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71116" w14:textId="71384343" w:rsidR="00DB67E8" w:rsidRDefault="00DB67E8">
      <w:pPr>
        <w:rPr>
          <w:b/>
          <w:bCs/>
        </w:rPr>
      </w:pPr>
      <w:r w:rsidRPr="00DB67E8">
        <w:rPr>
          <w:b/>
          <w:bCs/>
        </w:rPr>
        <w:t>5. A long roadmap for 2D materials</w:t>
      </w:r>
    </w:p>
    <w:p w14:paraId="16794C91" w14:textId="467B0774" w:rsidR="00DB67E8" w:rsidRDefault="00DB67E8">
      <w:pPr>
        <w:rPr>
          <w:b/>
          <w:bCs/>
        </w:rPr>
      </w:pPr>
    </w:p>
    <w:p w14:paraId="0DFEAC4C" w14:textId="4BC55BF6" w:rsidR="00642CEB" w:rsidRDefault="00DB67E8" w:rsidP="00642CEB">
      <w:pPr>
        <w:pStyle w:val="ListParagraph"/>
        <w:numPr>
          <w:ilvl w:val="0"/>
          <w:numId w:val="1"/>
        </w:numPr>
        <w:spacing w:line="360" w:lineRule="auto"/>
      </w:pPr>
      <w:r>
        <w:t>The most promising method for growing graphene for electronic applications is CVD</w:t>
      </w:r>
      <w:r w:rsidR="00642CEB">
        <w:t xml:space="preserve"> (Chemical Vapor Deposition)</w:t>
      </w:r>
      <w:r>
        <w:t xml:space="preserve">. </w:t>
      </w:r>
      <w:r w:rsidR="00642CEB">
        <w:t>The main advantage of CVD is that the quality of the resulting graphene is usually very high</w:t>
      </w:r>
      <w:r w:rsidR="00192F26">
        <w:t xml:space="preserve"> (high mobility)</w:t>
      </w:r>
      <w:r w:rsidR="00642CEB">
        <w:t>. The current state of the art of this method is that it produces crystal</w:t>
      </w:r>
      <w:r w:rsidR="000E2D97">
        <w:t xml:space="preserve">lites sizes of 50,000 </w:t>
      </w:r>
      <w:r w:rsidR="000E2D97">
        <w:sym w:font="Symbol" w:char="F06D"/>
      </w:r>
      <w:r w:rsidR="000E2D97">
        <w:t>m at a sample size of 1000 mm.</w:t>
      </w:r>
      <w:r w:rsidR="00642CEB">
        <w:t xml:space="preserve"> </w:t>
      </w:r>
      <w:r w:rsidR="000E2D97">
        <w:t>I</w:t>
      </w:r>
      <w:r w:rsidR="00642CEB">
        <w:t>t is used to serve applications such as photonics, nanoelectronics, TCs, sensors, bio-applications, flexible electronics.</w:t>
      </w:r>
    </w:p>
    <w:p w14:paraId="6C945345" w14:textId="77777777" w:rsidR="00642CEB" w:rsidRDefault="00642CEB" w:rsidP="00642CEB">
      <w:pPr>
        <w:spacing w:line="360" w:lineRule="auto"/>
      </w:pPr>
    </w:p>
    <w:p w14:paraId="724AA5A1" w14:textId="20926C7C" w:rsidR="00642CEB" w:rsidRDefault="00C42E04" w:rsidP="00642CEB">
      <w:pPr>
        <w:pStyle w:val="ListParagraph"/>
        <w:numPr>
          <w:ilvl w:val="0"/>
          <w:numId w:val="1"/>
        </w:numPr>
        <w:spacing w:line="360" w:lineRule="auto"/>
      </w:pPr>
      <w:r>
        <w:t xml:space="preserve">Excluding graphene, phosphorene </w:t>
      </w:r>
      <w:r w:rsidR="00566859">
        <w:t>offers the highest RT mobility (</w:t>
      </w:r>
      <w:r w:rsidR="00566859">
        <w:sym w:font="Symbol" w:char="F06D"/>
      </w:r>
      <w:r w:rsidR="00566859">
        <w:t xml:space="preserve"> ~ 286 cm</w:t>
      </w:r>
      <w:r w:rsidR="00566859">
        <w:rPr>
          <w:vertAlign w:val="superscript"/>
        </w:rPr>
        <w:t>2</w:t>
      </w:r>
      <w:r w:rsidR="00566859">
        <w:t xml:space="preserve"> V </w:t>
      </w:r>
      <w:r w:rsidR="00566859">
        <w:rPr>
          <w:vertAlign w:val="superscript"/>
        </w:rPr>
        <w:t>-1</w:t>
      </w:r>
      <w:r w:rsidR="00566859">
        <w:t xml:space="preserve"> s </w:t>
      </w:r>
      <w:r w:rsidR="00566859">
        <w:rPr>
          <w:vertAlign w:val="superscript"/>
        </w:rPr>
        <w:t>-1</w:t>
      </w:r>
      <w:r w:rsidR="00566859">
        <w:t>). It has a bandgap of 0.9 eV.</w:t>
      </w:r>
    </w:p>
    <w:p w14:paraId="5FBD825A" w14:textId="77777777" w:rsidR="00566859" w:rsidRDefault="00566859" w:rsidP="00566859">
      <w:pPr>
        <w:pStyle w:val="ListParagraph"/>
      </w:pPr>
    </w:p>
    <w:p w14:paraId="2C58A4F8" w14:textId="45491F69" w:rsidR="00566859" w:rsidRDefault="00566859" w:rsidP="00642CEB">
      <w:pPr>
        <w:pStyle w:val="ListParagraph"/>
        <w:numPr>
          <w:ilvl w:val="0"/>
          <w:numId w:val="1"/>
        </w:numPr>
        <w:spacing w:line="360" w:lineRule="auto"/>
      </w:pPr>
      <w:r>
        <w:t xml:space="preserve">Excluding graphene, </w:t>
      </w:r>
      <w:r>
        <w:t>MoS</w:t>
      </w:r>
      <w:r>
        <w:rPr>
          <w:vertAlign w:val="subscript"/>
        </w:rPr>
        <w:t>2</w:t>
      </w:r>
      <w:r>
        <w:t xml:space="preserve"> offers the highest bandgap (1.8eV). It has a RT mobility of </w:t>
      </w:r>
      <w:r>
        <w:t xml:space="preserve">~ </w:t>
      </w:r>
      <w:r>
        <w:t>60-70</w:t>
      </w:r>
      <w:r>
        <w:t xml:space="preserve"> cm</w:t>
      </w:r>
      <w:r>
        <w:rPr>
          <w:vertAlign w:val="superscript"/>
        </w:rPr>
        <w:t>2</w:t>
      </w:r>
      <w:r>
        <w:t xml:space="preserve"> V </w:t>
      </w:r>
      <w:r>
        <w:rPr>
          <w:vertAlign w:val="superscript"/>
        </w:rPr>
        <w:t>-1</w:t>
      </w:r>
      <w:r>
        <w:t xml:space="preserve"> s </w:t>
      </w:r>
      <w:r>
        <w:rPr>
          <w:vertAlign w:val="superscript"/>
        </w:rPr>
        <w:t>-1</w:t>
      </w:r>
      <w:r>
        <w:t>.</w:t>
      </w:r>
    </w:p>
    <w:p w14:paraId="362D0B27" w14:textId="77777777" w:rsidR="00566859" w:rsidRDefault="00566859" w:rsidP="00566859">
      <w:pPr>
        <w:pStyle w:val="ListParagraph"/>
      </w:pPr>
    </w:p>
    <w:p w14:paraId="253B11FE" w14:textId="3514F32D" w:rsidR="0044766B" w:rsidRPr="00A16CBC" w:rsidRDefault="0044766B" w:rsidP="00A16CBC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A16CBC">
        <w:rPr>
          <w:rFonts w:cstheme="minorHAnsi"/>
          <w:b/>
          <w:bCs/>
        </w:rPr>
        <w:t>O</w:t>
      </w:r>
      <w:r w:rsidR="00CD6747" w:rsidRPr="00A16CBC">
        <w:rPr>
          <w:rFonts w:cstheme="minorHAnsi"/>
          <w:b/>
          <w:bCs/>
        </w:rPr>
        <w:t>ptoelectronics and photonics</w:t>
      </w:r>
      <w:r w:rsidRPr="00A16CBC">
        <w:rPr>
          <w:rFonts w:cstheme="minorHAnsi"/>
          <w:b/>
          <w:bCs/>
        </w:rPr>
        <w:t>:</w:t>
      </w:r>
      <w:r w:rsidR="00CD6747" w:rsidRPr="00A16CBC">
        <w:rPr>
          <w:rFonts w:cstheme="minorHAnsi"/>
          <w:b/>
          <w:bCs/>
        </w:rPr>
        <w:t xml:space="preserve"> </w:t>
      </w:r>
    </w:p>
    <w:p w14:paraId="6757B4BE" w14:textId="77777777" w:rsidR="0044766B" w:rsidRPr="00A16CBC" w:rsidRDefault="0044766B" w:rsidP="00A16CBC">
      <w:pPr>
        <w:ind w:firstLine="720"/>
        <w:rPr>
          <w:rFonts w:asciiTheme="minorHAnsi" w:hAnsiTheme="minorHAnsi" w:cstheme="minorHAnsi"/>
          <w:u w:val="single"/>
        </w:rPr>
      </w:pPr>
      <w:r w:rsidRPr="00A16CBC">
        <w:rPr>
          <w:rFonts w:asciiTheme="minorHAnsi" w:hAnsiTheme="minorHAnsi" w:cstheme="minorHAnsi"/>
          <w:u w:val="single"/>
        </w:rPr>
        <w:t>Advantages:</w:t>
      </w:r>
    </w:p>
    <w:p w14:paraId="17758B33" w14:textId="54283A15" w:rsidR="0044766B" w:rsidRPr="00A16CBC" w:rsidRDefault="0044766B" w:rsidP="00A16CBC">
      <w:pPr>
        <w:ind w:firstLine="720"/>
        <w:rPr>
          <w:rFonts w:asciiTheme="minorHAnsi" w:hAnsiTheme="minorHAnsi" w:cstheme="minorHAnsi"/>
        </w:rPr>
      </w:pPr>
      <w:r w:rsidRPr="00A16CBC">
        <w:rPr>
          <w:rFonts w:asciiTheme="minorHAnsi" w:hAnsiTheme="minorHAnsi" w:cstheme="minorHAnsi"/>
        </w:rPr>
        <w:t>+ H</w:t>
      </w:r>
      <w:r w:rsidR="00CD6747" w:rsidRPr="00A16CBC">
        <w:rPr>
          <w:rFonts w:asciiTheme="minorHAnsi" w:hAnsiTheme="minorHAnsi" w:cstheme="minorHAnsi"/>
        </w:rPr>
        <w:t xml:space="preserve">igh </w:t>
      </w:r>
      <w:r w:rsidR="00CD6747" w:rsidRPr="00A16CBC">
        <w:rPr>
          <w:rFonts w:asciiTheme="minorHAnsi" w:hAnsiTheme="minorHAnsi" w:cstheme="minorHAnsi"/>
        </w:rPr>
        <w:sym w:font="Symbol" w:char="F06D"/>
      </w:r>
      <w:r w:rsidR="00CD6747" w:rsidRPr="00A16CBC">
        <w:rPr>
          <w:rFonts w:asciiTheme="minorHAnsi" w:hAnsiTheme="minorHAnsi" w:cstheme="minorHAnsi"/>
        </w:rPr>
        <w:t xml:space="preserve"> enables ultra-fast conversion of photons or plasmons to electrical currents or voltages. </w:t>
      </w:r>
    </w:p>
    <w:p w14:paraId="53B4CBD2" w14:textId="7BE3034C" w:rsidR="0044766B" w:rsidRDefault="0044766B" w:rsidP="00A16CBC">
      <w:pPr>
        <w:ind w:firstLine="720"/>
        <w:rPr>
          <w:rFonts w:asciiTheme="minorHAnsi" w:hAnsiTheme="minorHAnsi" w:cstheme="minorHAnsi"/>
        </w:rPr>
      </w:pPr>
      <w:r w:rsidRPr="00A16CBC">
        <w:rPr>
          <w:rFonts w:asciiTheme="minorHAnsi" w:hAnsiTheme="minorHAnsi" w:cstheme="minorHAnsi"/>
        </w:rPr>
        <w:t>+ G</w:t>
      </w:r>
      <w:r w:rsidR="00CD6747" w:rsidRPr="00A16CBC">
        <w:rPr>
          <w:rFonts w:asciiTheme="minorHAnsi" w:hAnsiTheme="minorHAnsi" w:cstheme="minorHAnsi"/>
        </w:rPr>
        <w:t xml:space="preserve">raphene photonic devices can be fabricated using standard semiconductor technology. </w:t>
      </w:r>
    </w:p>
    <w:p w14:paraId="4F02854D" w14:textId="77777777" w:rsidR="00A16CBC" w:rsidRPr="00A16CBC" w:rsidRDefault="00A16CBC" w:rsidP="00A16CBC">
      <w:pPr>
        <w:ind w:firstLine="720"/>
        <w:rPr>
          <w:rFonts w:asciiTheme="minorHAnsi" w:hAnsiTheme="minorHAnsi" w:cstheme="minorHAnsi"/>
        </w:rPr>
      </w:pPr>
    </w:p>
    <w:p w14:paraId="0FD8210C" w14:textId="03202EFA" w:rsidR="0044766B" w:rsidRPr="00A16CBC" w:rsidRDefault="0044766B" w:rsidP="00A16CBC">
      <w:pPr>
        <w:ind w:firstLine="720"/>
        <w:rPr>
          <w:rFonts w:asciiTheme="minorHAnsi" w:hAnsiTheme="minorHAnsi" w:cstheme="minorHAnsi"/>
          <w:u w:val="single"/>
        </w:rPr>
      </w:pPr>
      <w:r w:rsidRPr="00A16CBC">
        <w:rPr>
          <w:rFonts w:asciiTheme="minorHAnsi" w:hAnsiTheme="minorHAnsi" w:cstheme="minorHAnsi"/>
          <w:u w:val="single"/>
        </w:rPr>
        <w:t>Challenges:</w:t>
      </w:r>
    </w:p>
    <w:p w14:paraId="2146DA2F" w14:textId="4DA5E38F" w:rsidR="00566859" w:rsidRPr="00A16CBC" w:rsidRDefault="0044766B" w:rsidP="00A16CBC">
      <w:pPr>
        <w:ind w:firstLine="720"/>
        <w:rPr>
          <w:rFonts w:asciiTheme="minorHAnsi" w:hAnsiTheme="minorHAnsi" w:cstheme="minorHAnsi"/>
        </w:rPr>
      </w:pPr>
      <w:r w:rsidRPr="00A16CBC">
        <w:rPr>
          <w:rFonts w:asciiTheme="minorHAnsi" w:hAnsiTheme="minorHAnsi" w:cstheme="minorHAnsi"/>
        </w:rPr>
        <w:t>-Current</w:t>
      </w:r>
      <w:r w:rsidR="00CD6747" w:rsidRPr="00A16CBC">
        <w:rPr>
          <w:rFonts w:asciiTheme="minorHAnsi" w:hAnsiTheme="minorHAnsi" w:cstheme="minorHAnsi"/>
        </w:rPr>
        <w:t xml:space="preserve"> polarization controlling devices are bulky and/or difficult to integrate</w:t>
      </w:r>
      <w:r w:rsidRPr="00A16CBC">
        <w:rPr>
          <w:rFonts w:asciiTheme="minorHAnsi" w:hAnsiTheme="minorHAnsi" w:cstheme="minorHAnsi"/>
        </w:rPr>
        <w:t xml:space="preserve"> for photonics</w:t>
      </w:r>
      <w:r w:rsidR="00CD6747" w:rsidRPr="00A16CBC">
        <w:rPr>
          <w:rFonts w:asciiTheme="minorHAnsi" w:hAnsiTheme="minorHAnsi" w:cstheme="minorHAnsi"/>
        </w:rPr>
        <w:t>.</w:t>
      </w:r>
    </w:p>
    <w:p w14:paraId="24DA8114" w14:textId="6BE4B18A" w:rsidR="00A16CBC" w:rsidRPr="00A16CBC" w:rsidRDefault="0044766B" w:rsidP="00A16CBC">
      <w:pPr>
        <w:ind w:firstLine="720"/>
        <w:rPr>
          <w:rFonts w:asciiTheme="minorHAnsi" w:hAnsiTheme="minorHAnsi" w:cstheme="minorHAnsi"/>
        </w:rPr>
      </w:pPr>
      <w:r w:rsidRPr="00A16CBC">
        <w:rPr>
          <w:rFonts w:asciiTheme="minorHAnsi" w:hAnsiTheme="minorHAnsi" w:cstheme="minorHAnsi"/>
        </w:rPr>
        <w:t>-</w:t>
      </w:r>
      <w:r w:rsidR="00A16CBC" w:rsidRPr="00A16CBC">
        <w:rPr>
          <w:rFonts w:asciiTheme="minorHAnsi" w:hAnsiTheme="minorHAnsi" w:cstheme="minorHAnsi"/>
        </w:rPr>
        <w:t xml:space="preserve">For </w:t>
      </w:r>
      <w:proofErr w:type="gramStart"/>
      <w:r w:rsidR="00A16CBC" w:rsidRPr="00A16CBC">
        <w:rPr>
          <w:rFonts w:asciiTheme="minorHAnsi" w:hAnsiTheme="minorHAnsi" w:cstheme="minorHAnsi"/>
        </w:rPr>
        <w:t>photo-detectors</w:t>
      </w:r>
      <w:proofErr w:type="gramEnd"/>
      <w:r w:rsidR="00A16CBC" w:rsidRPr="00A16CBC">
        <w:rPr>
          <w:rFonts w:asciiTheme="minorHAnsi" w:hAnsiTheme="minorHAnsi" w:cstheme="minorHAnsi"/>
        </w:rPr>
        <w:t xml:space="preserve">, we will </w:t>
      </w:r>
      <w:proofErr w:type="spellStart"/>
      <w:r w:rsidR="00A16CBC" w:rsidRPr="00A16CBC">
        <w:rPr>
          <w:rFonts w:asciiTheme="minorHAnsi" w:hAnsiTheme="minorHAnsi" w:cstheme="minorHAnsi"/>
        </w:rPr>
        <w:t>n</w:t>
      </w:r>
      <w:r w:rsidR="00A16CBC" w:rsidRPr="00A16CBC">
        <w:rPr>
          <w:rFonts w:asciiTheme="minorHAnsi" w:hAnsiTheme="minorHAnsi" w:cstheme="minorHAnsi"/>
        </w:rPr>
        <w:t xml:space="preserve">eed </w:t>
      </w:r>
      <w:proofErr w:type="spellEnd"/>
      <w:r w:rsidR="00A16CBC" w:rsidRPr="00A16CBC">
        <w:rPr>
          <w:rFonts w:asciiTheme="minorHAnsi" w:hAnsiTheme="minorHAnsi" w:cstheme="minorHAnsi"/>
        </w:rPr>
        <w:t xml:space="preserve">to increase responsivity, which might require a new structure, </w:t>
      </w:r>
      <w:proofErr w:type="spellStart"/>
      <w:r w:rsidR="00A16CBC" w:rsidRPr="00A16CBC">
        <w:rPr>
          <w:rFonts w:asciiTheme="minorHAnsi" w:hAnsiTheme="minorHAnsi" w:cstheme="minorHAnsi"/>
        </w:rPr>
        <w:t>plasmonics</w:t>
      </w:r>
      <w:proofErr w:type="spellEnd"/>
      <w:r w:rsidR="00A16CBC" w:rsidRPr="00A16CBC">
        <w:rPr>
          <w:rFonts w:asciiTheme="minorHAnsi" w:hAnsiTheme="minorHAnsi" w:cstheme="minorHAnsi"/>
        </w:rPr>
        <w:t xml:space="preserve"> and/or doping control.</w:t>
      </w:r>
    </w:p>
    <w:p w14:paraId="67743EA4" w14:textId="4103186A" w:rsidR="00CD6747" w:rsidRDefault="00CD6747" w:rsidP="00A16CBC">
      <w:pPr>
        <w:rPr>
          <w:rFonts w:asciiTheme="minorHAnsi" w:hAnsiTheme="minorHAnsi" w:cstheme="minorHAnsi"/>
        </w:rPr>
      </w:pPr>
    </w:p>
    <w:p w14:paraId="2ECC78C5" w14:textId="3CC5D5D7" w:rsidR="00A16CBC" w:rsidRDefault="00A16CBC" w:rsidP="00A16CBC">
      <w:pPr>
        <w:rPr>
          <w:rFonts w:cstheme="minorHAnsi"/>
        </w:rPr>
      </w:pPr>
    </w:p>
    <w:p w14:paraId="0CA95F18" w14:textId="58B1C1DB" w:rsidR="00A16CBC" w:rsidRDefault="00A16CBC" w:rsidP="00A16CBC">
      <w:pPr>
        <w:rPr>
          <w:rFonts w:cstheme="minorHAnsi"/>
        </w:rPr>
      </w:pPr>
    </w:p>
    <w:p w14:paraId="3666D9DB" w14:textId="22C08499" w:rsidR="00A16CBC" w:rsidRDefault="00A16CBC" w:rsidP="00A16CBC">
      <w:pPr>
        <w:rPr>
          <w:rFonts w:cstheme="minorHAnsi"/>
        </w:rPr>
      </w:pPr>
    </w:p>
    <w:p w14:paraId="4EAB937C" w14:textId="2745D4D7" w:rsidR="00A16CBC" w:rsidRDefault="00A16CBC" w:rsidP="00A16CBC">
      <w:pPr>
        <w:rPr>
          <w:rFonts w:cstheme="minorHAnsi"/>
        </w:rPr>
      </w:pPr>
    </w:p>
    <w:p w14:paraId="3D02F8F3" w14:textId="361548A3" w:rsidR="00A16CBC" w:rsidRDefault="00A16CBC" w:rsidP="00A16CBC">
      <w:pPr>
        <w:rPr>
          <w:rFonts w:cstheme="minorHAnsi"/>
        </w:rPr>
      </w:pPr>
    </w:p>
    <w:p w14:paraId="69905E31" w14:textId="627A7ADB" w:rsidR="00A16CBC" w:rsidRDefault="00A16CBC" w:rsidP="00A16CBC">
      <w:pPr>
        <w:rPr>
          <w:rFonts w:cstheme="minorHAnsi"/>
        </w:rPr>
      </w:pPr>
    </w:p>
    <w:p w14:paraId="0FC80378" w14:textId="0739D941" w:rsidR="00A16CBC" w:rsidRDefault="00A16CBC" w:rsidP="00A16CBC">
      <w:pPr>
        <w:rPr>
          <w:rFonts w:cstheme="minorHAnsi"/>
        </w:rPr>
      </w:pPr>
    </w:p>
    <w:p w14:paraId="5150511A" w14:textId="11443F05" w:rsidR="00A16CBC" w:rsidRDefault="00A16CBC" w:rsidP="00A16CBC">
      <w:pPr>
        <w:rPr>
          <w:rFonts w:cstheme="minorHAnsi"/>
        </w:rPr>
      </w:pPr>
    </w:p>
    <w:p w14:paraId="02325DDD" w14:textId="61479FDB" w:rsidR="00A16CBC" w:rsidRDefault="00A16CBC" w:rsidP="00A16CBC">
      <w:pPr>
        <w:rPr>
          <w:rFonts w:cstheme="minorHAnsi"/>
        </w:rPr>
      </w:pPr>
    </w:p>
    <w:p w14:paraId="13CC73B9" w14:textId="25803E8D" w:rsidR="00A16CBC" w:rsidRDefault="00A16CBC" w:rsidP="00A16CBC">
      <w:pPr>
        <w:rPr>
          <w:rFonts w:cstheme="minorHAnsi"/>
        </w:rPr>
      </w:pPr>
    </w:p>
    <w:p w14:paraId="43EC5F7E" w14:textId="77777777" w:rsidR="00A16CBC" w:rsidRPr="00A16CBC" w:rsidRDefault="00A16CBC" w:rsidP="00A16CBC">
      <w:pPr>
        <w:rPr>
          <w:rFonts w:cstheme="minorHAnsi"/>
        </w:rPr>
      </w:pPr>
    </w:p>
    <w:p w14:paraId="03AB8E06" w14:textId="0541CB12" w:rsidR="00CD6747" w:rsidRPr="00A16CBC" w:rsidRDefault="00CD6747" w:rsidP="00642CEB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</w:rPr>
      </w:pPr>
      <w:r w:rsidRPr="00A16CBC">
        <w:rPr>
          <w:rFonts w:cstheme="minorHAnsi"/>
          <w:b/>
          <w:bCs/>
        </w:rPr>
        <w:lastRenderedPageBreak/>
        <w:t>Health</w:t>
      </w:r>
      <w:r w:rsidR="0044766B" w:rsidRPr="00A16CBC">
        <w:rPr>
          <w:rFonts w:cstheme="minorHAnsi"/>
          <w:b/>
          <w:bCs/>
        </w:rPr>
        <w:t xml:space="preserve"> &amp; Environment:</w:t>
      </w:r>
    </w:p>
    <w:p w14:paraId="1B65A5A0" w14:textId="4E63724F" w:rsidR="0044766B" w:rsidRPr="00A16CBC" w:rsidRDefault="0044766B" w:rsidP="0044766B">
      <w:pPr>
        <w:pStyle w:val="ListParagraph"/>
        <w:rPr>
          <w:rFonts w:cstheme="minorHAnsi"/>
          <w:u w:val="single"/>
        </w:rPr>
      </w:pPr>
      <w:r w:rsidRPr="00A16CBC">
        <w:rPr>
          <w:rFonts w:cstheme="minorHAnsi"/>
          <w:u w:val="single"/>
        </w:rPr>
        <w:t>Advantages:</w:t>
      </w:r>
    </w:p>
    <w:p w14:paraId="2132F021" w14:textId="48182889" w:rsidR="0044766B" w:rsidRPr="00A16CBC" w:rsidRDefault="0044766B" w:rsidP="0044766B">
      <w:pPr>
        <w:rPr>
          <w:rFonts w:asciiTheme="minorHAnsi" w:hAnsiTheme="minorHAnsi" w:cstheme="minorHAnsi"/>
        </w:rPr>
      </w:pPr>
      <w:r w:rsidRPr="00A16CBC">
        <w:rPr>
          <w:rFonts w:asciiTheme="minorHAnsi" w:hAnsiTheme="minorHAnsi" w:cstheme="minorHAnsi"/>
        </w:rPr>
        <w:tab/>
        <w:t xml:space="preserve">+ It will offer the possibility to introduce </w:t>
      </w:r>
      <w:r w:rsidRPr="00A16CBC">
        <w:rPr>
          <w:rFonts w:asciiTheme="minorHAnsi" w:hAnsiTheme="minorHAnsi" w:cstheme="minorHAnsi"/>
        </w:rPr>
        <w:t>more information on goods used on a daily basis, e.g. on food for safety and health, as well as on many other products.</w:t>
      </w:r>
    </w:p>
    <w:p w14:paraId="30BAEB28" w14:textId="0DDC1A60" w:rsidR="0044766B" w:rsidRPr="00A16CBC" w:rsidRDefault="0044766B" w:rsidP="0044766B">
      <w:pPr>
        <w:rPr>
          <w:rFonts w:asciiTheme="minorHAnsi" w:hAnsiTheme="minorHAnsi" w:cstheme="minorHAnsi"/>
        </w:rPr>
      </w:pPr>
      <w:r w:rsidRPr="00A16CBC">
        <w:rPr>
          <w:rFonts w:asciiTheme="minorHAnsi" w:hAnsiTheme="minorHAnsi" w:cstheme="minorHAnsi"/>
        </w:rPr>
        <w:tab/>
        <w:t>+</w:t>
      </w:r>
      <w:r w:rsidRPr="00A16CBC">
        <w:rPr>
          <w:rFonts w:asciiTheme="minorHAnsi" w:hAnsiTheme="minorHAnsi" w:cstheme="minorHAnsi"/>
        </w:rPr>
        <w:t xml:space="preserve">Current research in </w:t>
      </w:r>
      <w:proofErr w:type="spellStart"/>
      <w:r w:rsidRPr="00A16CBC">
        <w:rPr>
          <w:rFonts w:asciiTheme="minorHAnsi" w:hAnsiTheme="minorHAnsi" w:cstheme="minorHAnsi"/>
        </w:rPr>
        <w:t>nano</w:t>
      </w:r>
      <w:proofErr w:type="spellEnd"/>
      <w:r w:rsidRPr="00A16CBC">
        <w:rPr>
          <w:rFonts w:asciiTheme="minorHAnsi" w:hAnsiTheme="minorHAnsi" w:cstheme="minorHAnsi"/>
        </w:rPr>
        <w:t>-biosensors is experiencing a fast growth due to the wide range of novel applications for human healthcare</w:t>
      </w:r>
      <w:r w:rsidRPr="00A16CBC">
        <w:rPr>
          <w:rFonts w:asciiTheme="minorHAnsi" w:hAnsiTheme="minorHAnsi" w:cstheme="minorHAnsi"/>
        </w:rPr>
        <w:t>.</w:t>
      </w:r>
    </w:p>
    <w:p w14:paraId="06065A60" w14:textId="77777777" w:rsidR="00A16CBC" w:rsidRPr="00A16CBC" w:rsidRDefault="00A16CBC" w:rsidP="0044766B">
      <w:pPr>
        <w:rPr>
          <w:rFonts w:asciiTheme="minorHAnsi" w:hAnsiTheme="minorHAnsi" w:cstheme="minorHAnsi"/>
        </w:rPr>
      </w:pPr>
      <w:bookmarkStart w:id="0" w:name="_GoBack"/>
      <w:bookmarkEnd w:id="0"/>
    </w:p>
    <w:p w14:paraId="7395777A" w14:textId="6CF6AD4E" w:rsidR="0044766B" w:rsidRPr="00A16CBC" w:rsidRDefault="0044766B" w:rsidP="0044766B">
      <w:pPr>
        <w:rPr>
          <w:rFonts w:asciiTheme="minorHAnsi" w:hAnsiTheme="minorHAnsi" w:cstheme="minorHAnsi"/>
          <w:u w:val="single"/>
        </w:rPr>
      </w:pPr>
      <w:r w:rsidRPr="00A16CBC">
        <w:rPr>
          <w:rFonts w:asciiTheme="minorHAnsi" w:hAnsiTheme="minorHAnsi" w:cstheme="minorHAnsi"/>
        </w:rPr>
        <w:tab/>
      </w:r>
      <w:r w:rsidRPr="00A16CBC">
        <w:rPr>
          <w:rFonts w:asciiTheme="minorHAnsi" w:hAnsiTheme="minorHAnsi" w:cstheme="minorHAnsi"/>
          <w:u w:val="single"/>
        </w:rPr>
        <w:t>Challenges:</w:t>
      </w:r>
    </w:p>
    <w:p w14:paraId="457C728A" w14:textId="2A220823" w:rsidR="0044766B" w:rsidRPr="00A16CBC" w:rsidRDefault="0044766B" w:rsidP="0044766B">
      <w:pPr>
        <w:ind w:firstLine="720"/>
        <w:rPr>
          <w:rFonts w:asciiTheme="minorHAnsi" w:hAnsiTheme="minorHAnsi" w:cstheme="minorHAnsi"/>
        </w:rPr>
      </w:pPr>
      <w:r w:rsidRPr="00A16CBC">
        <w:rPr>
          <w:rFonts w:asciiTheme="minorHAnsi" w:hAnsiTheme="minorHAnsi" w:cstheme="minorHAnsi"/>
        </w:rPr>
        <w:t>-</w:t>
      </w:r>
      <w:r w:rsidRPr="00A16CBC">
        <w:rPr>
          <w:rFonts w:asciiTheme="minorHAnsi" w:hAnsiTheme="minorHAnsi" w:cstheme="minorHAnsi"/>
        </w:rPr>
        <w:t xml:space="preserve">The GRM small size and unique </w:t>
      </w:r>
      <w:proofErr w:type="spellStart"/>
      <w:r w:rsidRPr="00A16CBC">
        <w:rPr>
          <w:rFonts w:asciiTheme="minorHAnsi" w:hAnsiTheme="minorHAnsi" w:cstheme="minorHAnsi"/>
        </w:rPr>
        <w:t>physico</w:t>
      </w:r>
      <w:proofErr w:type="spellEnd"/>
      <w:r w:rsidRPr="00A16CBC">
        <w:rPr>
          <w:rFonts w:asciiTheme="minorHAnsi" w:hAnsiTheme="minorHAnsi" w:cstheme="minorHAnsi"/>
        </w:rPr>
        <w:t>-chemical properties may pose potential health and environment risks.</w:t>
      </w:r>
    </w:p>
    <w:p w14:paraId="7AF4253F" w14:textId="0F5EB4D0" w:rsidR="0044766B" w:rsidRPr="00A16CBC" w:rsidRDefault="0044766B" w:rsidP="0044766B">
      <w:pPr>
        <w:ind w:firstLine="720"/>
        <w:rPr>
          <w:rFonts w:asciiTheme="minorHAnsi" w:hAnsiTheme="minorHAnsi" w:cstheme="minorHAnsi"/>
        </w:rPr>
      </w:pPr>
      <w:r w:rsidRPr="00A16CBC">
        <w:rPr>
          <w:rFonts w:asciiTheme="minorHAnsi" w:hAnsiTheme="minorHAnsi" w:cstheme="minorHAnsi"/>
        </w:rPr>
        <w:t>-</w:t>
      </w:r>
      <w:r w:rsidRPr="00A16CBC">
        <w:rPr>
          <w:rFonts w:asciiTheme="minorHAnsi" w:hAnsiTheme="minorHAnsi" w:cstheme="minorHAnsi"/>
        </w:rPr>
        <w:t>Some GRMs have aerodynamic size that may lead to inhalation and deposition into the respiratory apparatus with implications on the formation of granulomas and lung fibrosis.</w:t>
      </w:r>
    </w:p>
    <w:p w14:paraId="0EB8A280" w14:textId="77777777" w:rsidR="0044766B" w:rsidRPr="00A16CBC" w:rsidRDefault="0044766B" w:rsidP="0044766B">
      <w:pPr>
        <w:spacing w:line="360" w:lineRule="auto"/>
        <w:rPr>
          <w:rFonts w:asciiTheme="minorHAnsi" w:hAnsiTheme="minorHAnsi" w:cstheme="minorHAnsi"/>
        </w:rPr>
      </w:pPr>
    </w:p>
    <w:sectPr w:rsidR="0044766B" w:rsidRPr="00A16CBC" w:rsidSect="00F06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A6515"/>
    <w:multiLevelType w:val="hybridMultilevel"/>
    <w:tmpl w:val="7F7885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B67C0"/>
    <w:multiLevelType w:val="hybridMultilevel"/>
    <w:tmpl w:val="A7CE2FCA"/>
    <w:lvl w:ilvl="0" w:tplc="83A4C608">
      <w:start w:val="5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7E8"/>
    <w:rsid w:val="000E2D97"/>
    <w:rsid w:val="00192F26"/>
    <w:rsid w:val="0044766B"/>
    <w:rsid w:val="00566859"/>
    <w:rsid w:val="00642CEB"/>
    <w:rsid w:val="00A16CBC"/>
    <w:rsid w:val="00C42E04"/>
    <w:rsid w:val="00CD6747"/>
    <w:rsid w:val="00DB67E8"/>
    <w:rsid w:val="00F0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AAD3EF"/>
  <w15:chartTrackingRefBased/>
  <w15:docId w15:val="{72F2DC30-C48F-6543-BA1D-9AE7820F7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4766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7E8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161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262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371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04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485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23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9725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663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660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6218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18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4950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1831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5237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915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947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547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517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828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779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359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5824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1888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72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530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790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438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7789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050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596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452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Plantin, Thomas M</dc:creator>
  <cp:keywords/>
  <dc:description/>
  <cp:lastModifiedBy>Plantin, Thomas M</cp:lastModifiedBy>
  <cp:revision>3</cp:revision>
  <dcterms:created xsi:type="dcterms:W3CDTF">2019-09-23T03:38:00Z</dcterms:created>
  <dcterms:modified xsi:type="dcterms:W3CDTF">2019-09-23T05:44:00Z</dcterms:modified>
</cp:coreProperties>
</file>