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90C3" w14:textId="77777777" w:rsidR="005455BB" w:rsidRDefault="005455BB" w:rsidP="005455BB">
      <w:pPr>
        <w:rPr>
          <w:sz w:val="29"/>
          <w:szCs w:val="29"/>
        </w:rPr>
      </w:pPr>
      <w:r>
        <w:rPr>
          <w:sz w:val="29"/>
          <w:szCs w:val="29"/>
        </w:rPr>
        <w:t xml:space="preserve">RESEARCH ARTICLE </w:t>
      </w:r>
    </w:p>
    <w:p w14:paraId="00D34FA7" w14:textId="1729F655" w:rsidR="005455BB" w:rsidRDefault="005455BB" w:rsidP="005455BB">
      <w:r w:rsidRPr="00C7237A">
        <w:rPr>
          <w:smallCaps/>
          <w:sz w:val="24"/>
          <w:szCs w:val="24"/>
        </w:rPr>
        <w:t>running head:</w:t>
      </w:r>
      <w:r w:rsidRPr="00CA59BB">
        <w:t xml:space="preserve"> </w:t>
      </w:r>
      <w:r w:rsidR="00ED54D5">
        <w:t>cortex-dependent taste-odor association learning</w:t>
      </w:r>
    </w:p>
    <w:p w14:paraId="45A35FBB" w14:textId="48CBDF8F" w:rsidR="005455BB" w:rsidRPr="005E1677" w:rsidRDefault="005455BB" w:rsidP="005455BB">
      <w:r>
        <w:rPr>
          <w:sz w:val="40"/>
          <w:szCs w:val="40"/>
        </w:rPr>
        <w:t>Prior retronasal odor experience enhances taste-odor association learning via the insular cortex</w:t>
      </w:r>
      <w:r w:rsidR="002C60B7">
        <w:rPr>
          <w:sz w:val="40"/>
          <w:szCs w:val="40"/>
        </w:rPr>
        <w:t xml:space="preserve"> and posterior piriform </w:t>
      </w:r>
      <w:proofErr w:type="gramStart"/>
      <w:r w:rsidR="002C60B7">
        <w:rPr>
          <w:sz w:val="40"/>
          <w:szCs w:val="40"/>
        </w:rPr>
        <w:t>cortex</w:t>
      </w:r>
      <w:proofErr w:type="gramEnd"/>
    </w:p>
    <w:p w14:paraId="279C6D44" w14:textId="0A8A514C" w:rsidR="005455BB" w:rsidRPr="008D5337" w:rsidRDefault="005455BB" w:rsidP="005455BB">
      <w:pPr>
        <w:rPr>
          <w:sz w:val="25"/>
          <w:szCs w:val="25"/>
        </w:rPr>
      </w:pPr>
      <w:r>
        <w:rPr>
          <w:sz w:val="25"/>
          <w:szCs w:val="25"/>
        </w:rPr>
        <w:t>Thomas R. Gray,</w:t>
      </w:r>
      <w:r w:rsidRPr="00076DD9">
        <w:rPr>
          <w:sz w:val="25"/>
          <w:szCs w:val="25"/>
          <w:vertAlign w:val="superscript"/>
        </w:rPr>
        <w:t>1</w:t>
      </w:r>
      <w:r>
        <w:rPr>
          <w:sz w:val="25"/>
          <w:szCs w:val="25"/>
        </w:rPr>
        <w:t xml:space="preserve"> Kathleen </w:t>
      </w:r>
      <w:r w:rsidR="00424641">
        <w:rPr>
          <w:sz w:val="25"/>
          <w:szCs w:val="25"/>
        </w:rPr>
        <w:t xml:space="preserve">C. </w:t>
      </w:r>
      <w:r>
        <w:rPr>
          <w:sz w:val="25"/>
          <w:szCs w:val="25"/>
        </w:rPr>
        <w:t>Maigler,</w:t>
      </w:r>
      <w:r>
        <w:rPr>
          <w:sz w:val="25"/>
          <w:szCs w:val="25"/>
          <w:vertAlign w:val="superscript"/>
        </w:rPr>
        <w:t>1</w:t>
      </w:r>
      <w:r>
        <w:rPr>
          <w:sz w:val="25"/>
          <w:szCs w:val="25"/>
        </w:rPr>
        <w:t xml:space="preserve"> Isaac Goldstein,</w:t>
      </w:r>
      <w:r>
        <w:rPr>
          <w:sz w:val="25"/>
          <w:szCs w:val="25"/>
          <w:vertAlign w:val="superscript"/>
        </w:rPr>
        <w:t>1</w:t>
      </w:r>
      <w:r>
        <w:rPr>
          <w:sz w:val="25"/>
          <w:szCs w:val="25"/>
        </w:rPr>
        <w:t xml:space="preserve"> Aishwarya Surendran,</w:t>
      </w:r>
      <w:r>
        <w:rPr>
          <w:sz w:val="25"/>
          <w:szCs w:val="25"/>
          <w:vertAlign w:val="superscript"/>
        </w:rPr>
        <w:t>1</w:t>
      </w:r>
      <w:r>
        <w:rPr>
          <w:sz w:val="25"/>
          <w:szCs w:val="25"/>
        </w:rPr>
        <w:t xml:space="preserve"> Donald B. Katz</w:t>
      </w:r>
      <w:r>
        <w:rPr>
          <w:sz w:val="25"/>
          <w:szCs w:val="25"/>
          <w:vertAlign w:val="superscript"/>
        </w:rPr>
        <w:t>1,2</w:t>
      </w:r>
    </w:p>
    <w:p w14:paraId="371890F6" w14:textId="77777777" w:rsidR="005455BB" w:rsidRDefault="005455BB" w:rsidP="005455BB">
      <w:pPr>
        <w:autoSpaceDE w:val="0"/>
        <w:autoSpaceDN w:val="0"/>
        <w:adjustRightInd w:val="0"/>
        <w:spacing w:after="0" w:line="240" w:lineRule="auto"/>
      </w:pPr>
      <w:r w:rsidRPr="00076DD9">
        <w:rPr>
          <w:sz w:val="25"/>
          <w:szCs w:val="25"/>
          <w:vertAlign w:val="superscript"/>
        </w:rPr>
        <w:t>1</w:t>
      </w:r>
      <w:r w:rsidRPr="005E1677">
        <w:t>Graduate Program in Neuroscience, Brandeis University, Waltham, Massachusetts 02453.</w:t>
      </w:r>
    </w:p>
    <w:p w14:paraId="447DFD3E" w14:textId="77777777" w:rsidR="005455BB" w:rsidRDefault="005455BB" w:rsidP="005455BB">
      <w:pPr>
        <w:autoSpaceDE w:val="0"/>
        <w:autoSpaceDN w:val="0"/>
        <w:adjustRightInd w:val="0"/>
        <w:spacing w:after="0" w:line="240" w:lineRule="auto"/>
        <w:rPr>
          <w:i/>
          <w:color w:val="7F7F7F" w:themeColor="text1" w:themeTint="80"/>
        </w:rPr>
      </w:pPr>
      <w:r w:rsidRPr="00076DD9">
        <w:rPr>
          <w:vertAlign w:val="superscript"/>
        </w:rPr>
        <w:t>2</w:t>
      </w:r>
      <w:r>
        <w:rPr>
          <w:vertAlign w:val="superscript"/>
        </w:rPr>
        <w:t xml:space="preserve"> </w:t>
      </w:r>
      <w:r w:rsidRPr="005E1677">
        <w:t>Volen Center for Complex Systems, Brandeis University, Waltham, Massachusetts 02453.</w:t>
      </w:r>
      <w:r>
        <w:t xml:space="preserve"> Correspondence: </w:t>
      </w:r>
      <w:r>
        <w:rPr>
          <w:i/>
          <w:color w:val="7F7F7F" w:themeColor="text1" w:themeTint="80"/>
        </w:rPr>
        <w:t>Donald B. Katz (dbkatz@brandeis.edu).</w:t>
      </w:r>
    </w:p>
    <w:p w14:paraId="3068FF21" w14:textId="77777777" w:rsidR="005455BB" w:rsidRPr="007C2C8E" w:rsidRDefault="005455BB" w:rsidP="005455BB">
      <w:pPr>
        <w:pBdr>
          <w:bottom w:val="single" w:sz="4" w:space="1" w:color="auto"/>
        </w:pBdr>
      </w:pPr>
    </w:p>
    <w:p w14:paraId="47105307" w14:textId="77777777" w:rsidR="005455BB" w:rsidRPr="008D5337" w:rsidRDefault="005455BB" w:rsidP="005455BB">
      <w:pPr>
        <w:pStyle w:val="Heading1"/>
      </w:pPr>
      <w:r w:rsidRPr="008D5337">
        <w:t>ABSTRACT</w:t>
      </w:r>
    </w:p>
    <w:p w14:paraId="361AB82A" w14:textId="4B07323B" w:rsidR="005455BB" w:rsidRDefault="006F0B5A" w:rsidP="005455BB">
      <w:pPr>
        <w:pStyle w:val="Heading2"/>
        <w:rPr>
          <w:rFonts w:ascii="Arial" w:hAnsi="Arial" w:cs="Arial"/>
          <w:color w:val="000000"/>
          <w:sz w:val="22"/>
          <w:szCs w:val="22"/>
        </w:rPr>
      </w:pPr>
      <w:r w:rsidRPr="006F0B5A">
        <w:rPr>
          <w:rFonts w:ascii="Arial" w:eastAsiaTheme="minorHAnsi" w:hAnsi="Arial" w:cs="Arial"/>
          <w:color w:val="auto"/>
          <w:sz w:val="22"/>
          <w:szCs w:val="22"/>
        </w:rPr>
        <w:t xml:space="preserve">Olfactory </w:t>
      </w:r>
      <w:r w:rsidR="005455BB" w:rsidRPr="006F0B5A">
        <w:rPr>
          <w:rFonts w:ascii="Arial" w:eastAsiaTheme="minorHAnsi" w:hAnsi="Arial" w:cs="Arial"/>
          <w:color w:val="auto"/>
          <w:sz w:val="22"/>
          <w:szCs w:val="22"/>
        </w:rPr>
        <w:t xml:space="preserve">experience </w:t>
      </w:r>
      <w:r w:rsidRPr="006F0B5A">
        <w:rPr>
          <w:rFonts w:ascii="Arial" w:eastAsiaTheme="minorHAnsi" w:hAnsi="Arial" w:cs="Arial"/>
          <w:color w:val="auto"/>
          <w:sz w:val="22"/>
          <w:szCs w:val="22"/>
        </w:rPr>
        <w:t xml:space="preserve">drives many of the associations we </w:t>
      </w:r>
      <w:r>
        <w:rPr>
          <w:rFonts w:ascii="Arial" w:eastAsiaTheme="minorHAnsi" w:hAnsi="Arial" w:cs="Arial"/>
          <w:color w:val="auto"/>
          <w:sz w:val="22"/>
          <w:szCs w:val="22"/>
        </w:rPr>
        <w:t>develop</w:t>
      </w:r>
      <w:r w:rsidRPr="006F0B5A">
        <w:rPr>
          <w:rFonts w:ascii="Arial" w:eastAsiaTheme="minorHAnsi" w:hAnsi="Arial" w:cs="Arial"/>
          <w:color w:val="auto"/>
          <w:sz w:val="22"/>
          <w:szCs w:val="22"/>
        </w:rPr>
        <w:t xml:space="preserve"> </w:t>
      </w:r>
      <w:r w:rsidR="00FE2309">
        <w:rPr>
          <w:rFonts w:ascii="Arial" w:eastAsiaTheme="minorHAnsi" w:hAnsi="Arial" w:cs="Arial"/>
          <w:color w:val="auto"/>
          <w:sz w:val="22"/>
          <w:szCs w:val="22"/>
        </w:rPr>
        <w:t>for</w:t>
      </w:r>
      <w:r w:rsidRPr="006F0B5A">
        <w:rPr>
          <w:rFonts w:ascii="Arial" w:eastAsiaTheme="minorHAnsi" w:hAnsi="Arial" w:cs="Arial"/>
          <w:color w:val="auto"/>
          <w:sz w:val="22"/>
          <w:szCs w:val="22"/>
        </w:rPr>
        <w:t xml:space="preserve"> food and beverages. </w:t>
      </w:r>
      <w:r w:rsidR="003F6391">
        <w:rPr>
          <w:rFonts w:ascii="Arial" w:eastAsiaTheme="minorHAnsi" w:hAnsi="Arial" w:cs="Arial"/>
          <w:color w:val="auto"/>
          <w:sz w:val="22"/>
          <w:szCs w:val="22"/>
        </w:rPr>
        <w:t>The influence of olfaction on eating is widely noted, however, the underpinning</w:t>
      </w:r>
      <w:r w:rsidR="00FE2309">
        <w:rPr>
          <w:rFonts w:ascii="Arial" w:eastAsiaTheme="minorHAnsi" w:hAnsi="Arial" w:cs="Arial"/>
          <w:color w:val="auto"/>
          <w:sz w:val="22"/>
          <w:szCs w:val="22"/>
        </w:rPr>
        <w:t>s</w:t>
      </w:r>
      <w:r w:rsidR="003F6391">
        <w:rPr>
          <w:rFonts w:ascii="Arial" w:eastAsiaTheme="minorHAnsi" w:hAnsi="Arial" w:cs="Arial"/>
          <w:color w:val="auto"/>
          <w:sz w:val="22"/>
          <w:szCs w:val="22"/>
        </w:rPr>
        <w:t xml:space="preserve"> of how exactly this influence creates the associations is understudied. In fact, p</w:t>
      </w:r>
      <w:r w:rsidRPr="006F0B5A">
        <w:rPr>
          <w:rFonts w:ascii="Arial" w:eastAsiaTheme="minorHAnsi" w:hAnsi="Arial" w:cs="Arial"/>
          <w:color w:val="auto"/>
          <w:sz w:val="22"/>
          <w:szCs w:val="22"/>
        </w:rPr>
        <w:t>revious work has demonstrated that olfactory stimuli can be processed in two different modes, retronasal (through the mouth) and orthonasal (through the nose</w:t>
      </w:r>
      <w:r w:rsidR="003F6391">
        <w:rPr>
          <w:rFonts w:ascii="Arial" w:eastAsiaTheme="minorHAnsi" w:hAnsi="Arial" w:cs="Arial"/>
          <w:color w:val="auto"/>
          <w:sz w:val="22"/>
          <w:szCs w:val="22"/>
        </w:rPr>
        <w:t>)</w:t>
      </w:r>
      <w:r w:rsidRPr="006F0B5A">
        <w:rPr>
          <w:rFonts w:ascii="Arial" w:eastAsiaTheme="minorHAnsi" w:hAnsi="Arial" w:cs="Arial"/>
          <w:color w:val="auto"/>
          <w:sz w:val="22"/>
          <w:szCs w:val="22"/>
        </w:rPr>
        <w:t xml:space="preserve">. </w:t>
      </w:r>
      <w:r w:rsidRPr="006F0B5A">
        <w:rPr>
          <w:rFonts w:ascii="Arial" w:hAnsi="Arial" w:cs="Arial"/>
          <w:color w:val="000000"/>
          <w:sz w:val="22"/>
          <w:szCs w:val="22"/>
        </w:rPr>
        <w:t xml:space="preserve">Though olfactory experience is conventionally thought of in terms of </w:t>
      </w:r>
      <w:r w:rsidR="003F6391">
        <w:rPr>
          <w:rFonts w:ascii="Arial" w:hAnsi="Arial" w:cs="Arial"/>
          <w:color w:val="000000"/>
          <w:sz w:val="22"/>
          <w:szCs w:val="22"/>
        </w:rPr>
        <w:t xml:space="preserve">smelling things outside of the body, </w:t>
      </w:r>
      <w:r w:rsidRPr="006F0B5A">
        <w:rPr>
          <w:rFonts w:ascii="Arial" w:hAnsi="Arial" w:cs="Arial"/>
          <w:color w:val="000000"/>
          <w:sz w:val="22"/>
          <w:szCs w:val="22"/>
        </w:rPr>
        <w:t>rats learn an odor-reward association preference learning task faster when the odor is retronasally experienced</w:t>
      </w:r>
      <w:r w:rsidR="00FE2309">
        <w:rPr>
          <w:rFonts w:ascii="Arial" w:hAnsi="Arial" w:cs="Arial"/>
          <w:color w:val="000000"/>
          <w:sz w:val="22"/>
          <w:szCs w:val="22"/>
        </w:rPr>
        <w:t xml:space="preserve"> rather than orthonasally</w:t>
      </w:r>
      <w:r w:rsidR="003F6391">
        <w:rPr>
          <w:rFonts w:ascii="Arial" w:hAnsi="Arial" w:cs="Arial"/>
          <w:color w:val="000000"/>
          <w:sz w:val="22"/>
          <w:szCs w:val="22"/>
        </w:rPr>
        <w:t xml:space="preserve">. </w:t>
      </w:r>
      <w:r w:rsidR="003F6391" w:rsidRPr="006F0B5A">
        <w:rPr>
          <w:rFonts w:ascii="Arial" w:hAnsi="Arial" w:cs="Arial"/>
          <w:color w:val="000000"/>
          <w:sz w:val="22"/>
          <w:szCs w:val="22"/>
        </w:rPr>
        <w:t>Based on</w:t>
      </w:r>
      <w:r w:rsidRPr="006F0B5A">
        <w:rPr>
          <w:rFonts w:ascii="Arial" w:hAnsi="Arial" w:cs="Arial"/>
          <w:color w:val="000000"/>
          <w:sz w:val="22"/>
          <w:szCs w:val="22"/>
        </w:rPr>
        <w:t xml:space="preserve"> </w:t>
      </w:r>
      <w:r w:rsidR="003F6391">
        <w:rPr>
          <w:rFonts w:ascii="Arial" w:hAnsi="Arial" w:cs="Arial"/>
          <w:color w:val="000000"/>
          <w:sz w:val="22"/>
          <w:szCs w:val="22"/>
        </w:rPr>
        <w:t>this difference and previous work</w:t>
      </w:r>
      <w:r w:rsidRPr="006F0B5A">
        <w:rPr>
          <w:rFonts w:ascii="Arial" w:hAnsi="Arial" w:cs="Arial"/>
          <w:color w:val="000000"/>
          <w:sz w:val="22"/>
          <w:szCs w:val="22"/>
        </w:rPr>
        <w:t xml:space="preserve"> concerning the impact of innocuous experience on taste aversion learning</w:t>
      </w:r>
      <w:r>
        <w:rPr>
          <w:rFonts w:ascii="Arial" w:hAnsi="Arial" w:cs="Arial"/>
          <w:color w:val="000000"/>
          <w:sz w:val="22"/>
          <w:szCs w:val="22"/>
        </w:rPr>
        <w:t xml:space="preserve">, </w:t>
      </w:r>
      <w:r w:rsidRPr="006F0B5A">
        <w:rPr>
          <w:rFonts w:ascii="Arial" w:hAnsi="Arial" w:cs="Arial"/>
          <w:color w:val="000000"/>
          <w:sz w:val="22"/>
          <w:szCs w:val="22"/>
        </w:rPr>
        <w:t xml:space="preserve">we hypothesized that enriching the olfactory environment </w:t>
      </w:r>
      <w:r w:rsidR="003F6391">
        <w:rPr>
          <w:rFonts w:ascii="Arial" w:hAnsi="Arial" w:cs="Arial"/>
          <w:color w:val="000000"/>
          <w:sz w:val="22"/>
          <w:szCs w:val="22"/>
        </w:rPr>
        <w:t xml:space="preserve">with novel retronasal olfactory experiences </w:t>
      </w:r>
      <w:r w:rsidRPr="006F0B5A">
        <w:rPr>
          <w:rFonts w:ascii="Arial" w:hAnsi="Arial" w:cs="Arial"/>
          <w:color w:val="000000"/>
          <w:sz w:val="22"/>
          <w:szCs w:val="22"/>
        </w:rPr>
        <w:t xml:space="preserve">would similarly potentiate olfactory </w:t>
      </w:r>
      <w:r w:rsidR="003F6391">
        <w:rPr>
          <w:rFonts w:ascii="Arial" w:hAnsi="Arial" w:cs="Arial"/>
          <w:color w:val="000000"/>
          <w:sz w:val="22"/>
          <w:szCs w:val="22"/>
        </w:rPr>
        <w:t xml:space="preserve">association </w:t>
      </w:r>
      <w:r w:rsidRPr="006F0B5A">
        <w:rPr>
          <w:rFonts w:ascii="Arial" w:hAnsi="Arial" w:cs="Arial"/>
          <w:color w:val="000000"/>
          <w:sz w:val="22"/>
          <w:szCs w:val="22"/>
        </w:rPr>
        <w:t xml:space="preserve">learning. Our study tests this hypothesis, examining the impact of olfactory exposure (OE) on subsequent olfactory preference learning (preference for an odor paired with sucrose) in rats. </w:t>
      </w:r>
      <w:r w:rsidR="003F6391">
        <w:rPr>
          <w:rFonts w:ascii="Arial" w:hAnsi="Arial" w:cs="Arial"/>
          <w:color w:val="000000"/>
          <w:sz w:val="22"/>
          <w:szCs w:val="22"/>
        </w:rPr>
        <w:t xml:space="preserve">Our </w:t>
      </w:r>
      <w:r w:rsidRPr="006F0B5A">
        <w:rPr>
          <w:rFonts w:ascii="Arial" w:hAnsi="Arial" w:cs="Arial"/>
          <w:color w:val="000000"/>
          <w:sz w:val="22"/>
          <w:szCs w:val="22"/>
        </w:rPr>
        <w:t>results demonstrate that rats trained after OE develop a significantly stronger preference for the paired odor than unexposed rats. Given that retro</w:t>
      </w:r>
      <w:r w:rsidR="003F6391">
        <w:rPr>
          <w:rFonts w:ascii="Arial" w:hAnsi="Arial" w:cs="Arial"/>
          <w:color w:val="000000"/>
          <w:sz w:val="22"/>
          <w:szCs w:val="22"/>
        </w:rPr>
        <w:t>nasal</w:t>
      </w:r>
      <w:r w:rsidRPr="006F0B5A">
        <w:rPr>
          <w:rFonts w:ascii="Arial" w:hAnsi="Arial" w:cs="Arial"/>
          <w:color w:val="000000"/>
          <w:sz w:val="22"/>
          <w:szCs w:val="22"/>
        </w:rPr>
        <w:t xml:space="preserve"> preference learning and taste pre-exposure are both gustatory cortex (GC) dependent, we employ a complementary experiment to test whether the enhancement of this learning from prior OE is also dependent on GC, hypothesizing that optogenetically inhibiting GC function during learning will prevent the OE-induced potentiated learning we see in our first experiment, resulting in rats having a similar preference for the paired and unpaired odor regardless of prior OE. </w:t>
      </w:r>
      <w:r w:rsidR="002C60B7">
        <w:rPr>
          <w:rFonts w:ascii="Arial" w:hAnsi="Arial" w:cs="Arial"/>
          <w:color w:val="000000"/>
          <w:sz w:val="22"/>
          <w:szCs w:val="22"/>
        </w:rPr>
        <w:t xml:space="preserve">Finally, because of the role posterior piriform cortex (pPC) in multisensory integration and olfactory processing we repeat the experiment above while inhibiting pPC. </w:t>
      </w:r>
      <w:r w:rsidRPr="006F0B5A">
        <w:rPr>
          <w:rFonts w:ascii="Arial" w:hAnsi="Arial" w:cs="Arial"/>
          <w:color w:val="000000"/>
          <w:sz w:val="22"/>
          <w:szCs w:val="22"/>
        </w:rPr>
        <w:t xml:space="preserve">Overall, our results indicate that prior innocuous olfactory experience improves preference learning and (like taste pre-exposure) that innocuous olfactory experience likely enhances learning </w:t>
      </w:r>
      <w:r w:rsidRPr="006F0B5A">
        <w:rPr>
          <w:rFonts w:ascii="Arial" w:hAnsi="Arial" w:cs="Arial"/>
          <w:i/>
          <w:iCs/>
          <w:color w:val="000000"/>
          <w:sz w:val="22"/>
          <w:szCs w:val="22"/>
        </w:rPr>
        <w:t xml:space="preserve">via </w:t>
      </w:r>
      <w:r w:rsidRPr="006F0B5A">
        <w:rPr>
          <w:rFonts w:ascii="Arial" w:hAnsi="Arial" w:cs="Arial"/>
          <w:color w:val="000000"/>
          <w:sz w:val="22"/>
          <w:szCs w:val="22"/>
        </w:rPr>
        <w:t>GC</w:t>
      </w:r>
      <w:r w:rsidR="002C60B7">
        <w:rPr>
          <w:rFonts w:ascii="Arial" w:hAnsi="Arial" w:cs="Arial"/>
          <w:color w:val="000000"/>
          <w:sz w:val="22"/>
          <w:szCs w:val="22"/>
        </w:rPr>
        <w:t xml:space="preserve"> and pPC</w:t>
      </w:r>
      <w:r w:rsidRPr="006F0B5A">
        <w:rPr>
          <w:rFonts w:ascii="Arial" w:hAnsi="Arial" w:cs="Arial"/>
          <w:color w:val="000000"/>
          <w:sz w:val="22"/>
          <w:szCs w:val="22"/>
        </w:rPr>
        <w:t>.</w:t>
      </w:r>
    </w:p>
    <w:p w14:paraId="14BD2424" w14:textId="77777777" w:rsidR="006F0B5A" w:rsidRPr="006F0B5A" w:rsidRDefault="006F0B5A" w:rsidP="006F0B5A"/>
    <w:p w14:paraId="47AE9FE4" w14:textId="7D54B7C3" w:rsidR="005455BB" w:rsidRPr="006F0B5A" w:rsidRDefault="005455BB" w:rsidP="005455BB">
      <w:pPr>
        <w:pStyle w:val="Heading2"/>
        <w:rPr>
          <w:rFonts w:ascii="Arial" w:hAnsi="Arial" w:cs="Arial"/>
          <w:b/>
        </w:rPr>
      </w:pPr>
      <w:r w:rsidRPr="006F0B5A">
        <w:rPr>
          <w:rFonts w:ascii="Arial" w:hAnsi="Arial" w:cs="Arial"/>
          <w:b/>
        </w:rPr>
        <w:lastRenderedPageBreak/>
        <w:t>NEW &amp; NOTEWORTHY</w:t>
      </w:r>
    </w:p>
    <w:p w14:paraId="12E18B2B" w14:textId="1256D682" w:rsidR="005F0220" w:rsidRDefault="005F0220" w:rsidP="005455BB">
      <w:r w:rsidRPr="005F0220">
        <w:t xml:space="preserve">In a novel investigation, </w:t>
      </w:r>
      <w:r w:rsidR="003B5997">
        <w:t xml:space="preserve">innocuous </w:t>
      </w:r>
      <w:r w:rsidRPr="005F0220">
        <w:t>olfactory experiences</w:t>
      </w:r>
      <w:r w:rsidR="003B5997">
        <w:t>, stabilize individual differences</w:t>
      </w:r>
      <w:r w:rsidRPr="005F0220">
        <w:t xml:space="preserve"> in rat preference </w:t>
      </w:r>
      <w:r w:rsidR="003B5997">
        <w:t>after odor association learning</w:t>
      </w:r>
      <w:r w:rsidRPr="005F0220">
        <w:t xml:space="preserve">. </w:t>
      </w:r>
      <w:r>
        <w:t>Enriching</w:t>
      </w:r>
      <w:r w:rsidRPr="005F0220">
        <w:t xml:space="preserve"> olfactory environments with novel retronasal experiences significantly enhances </w:t>
      </w:r>
      <w:r w:rsidR="003B5997">
        <w:t>the degree</w:t>
      </w:r>
      <w:r w:rsidRPr="005F0220">
        <w:t xml:space="preserve"> olfactory association learning. Furthermore, </w:t>
      </w:r>
      <w:r>
        <w:t xml:space="preserve">a </w:t>
      </w:r>
      <w:r w:rsidRPr="005F0220">
        <w:t>pivotal involvement of gustatory cortex (GC) and posterior piriform cortex (pPC</w:t>
      </w:r>
      <w:r w:rsidR="003B5997">
        <w:t>) are required for the development of taste-potentiated odor associations.</w:t>
      </w:r>
    </w:p>
    <w:p w14:paraId="4ABDF7E1" w14:textId="0BE5FC43" w:rsidR="005455BB" w:rsidRDefault="005455BB" w:rsidP="005455BB">
      <w:pPr>
        <w:rPr>
          <w:color w:val="7F7F7F" w:themeColor="text1" w:themeTint="80"/>
        </w:rPr>
      </w:pPr>
      <w:r w:rsidRPr="090D8F2D">
        <w:rPr>
          <w:b/>
          <w:bCs/>
        </w:rPr>
        <w:t>Keywords:</w:t>
      </w:r>
      <w:r>
        <w:t xml:space="preserve"> </w:t>
      </w:r>
      <w:r>
        <w:rPr>
          <w:color w:val="7F7F7F" w:themeColor="text1" w:themeTint="80"/>
        </w:rPr>
        <w:t xml:space="preserve">Chemosensation, Multisensory, </w:t>
      </w:r>
      <w:r w:rsidR="005F0220">
        <w:rPr>
          <w:color w:val="7F7F7F" w:themeColor="text1" w:themeTint="80"/>
        </w:rPr>
        <w:t>Lick Micro</w:t>
      </w:r>
      <w:r>
        <w:rPr>
          <w:color w:val="7F7F7F" w:themeColor="text1" w:themeTint="80"/>
        </w:rPr>
        <w:t>s</w:t>
      </w:r>
      <w:r w:rsidR="005F0220">
        <w:rPr>
          <w:color w:val="7F7F7F" w:themeColor="text1" w:themeTint="80"/>
        </w:rPr>
        <w:t>tructure</w:t>
      </w:r>
      <w:r>
        <w:rPr>
          <w:color w:val="7F7F7F" w:themeColor="text1" w:themeTint="80"/>
        </w:rPr>
        <w:t>, Inter-Region, Flavor</w:t>
      </w:r>
    </w:p>
    <w:p w14:paraId="74DB48FA" w14:textId="77777777" w:rsidR="005455BB" w:rsidRDefault="005455BB" w:rsidP="005455BB">
      <w:pPr>
        <w:pBdr>
          <w:bottom w:val="single" w:sz="4" w:space="1" w:color="auto"/>
        </w:pBdr>
      </w:pPr>
    </w:p>
    <w:p w14:paraId="1B8BA1A6" w14:textId="77777777" w:rsidR="005455BB" w:rsidRPr="008D5337" w:rsidRDefault="005455BB" w:rsidP="005455BB">
      <w:pPr>
        <w:pStyle w:val="Heading1"/>
      </w:pPr>
      <w:r w:rsidRPr="008D5337">
        <w:t>INTRODUCTION</w:t>
      </w:r>
    </w:p>
    <w:p w14:paraId="7D60A314" w14:textId="3C63D182" w:rsidR="002F22C1" w:rsidRDefault="003F717E" w:rsidP="002F22C1">
      <w:r>
        <w:t>Taste-odor associations are critical for organismal survival. Much work has been done on how taste-odor associations produce aversion to conditioned odors in taste-potentiated odor aversion (TPOA) tasks, however, parsing out how preferences develop over time remain somewhat elusive in terms of system neuroscience. Recent research has shown roles of gustatory cortex (GC) involvement in TPOA in an odor modality specific manner. TPOA is thought to act through within-compound association, requiring GC, such that the perception and recognition of novel tastes is required for the development of TPOA. GC has been determined as an area involved in the recall of not just the tastes experienced during associative learning but also the odors. Posterior piriform cortex an “association area” close to areas associated with hedonics, memory, and smell seems a likely area in which these taste-odor association may be created. To analyze whether this is the case we implemented a multi-cohort protocol testing rat taste-odor association learning is GC or pPC dependent. Additionally, we aimed to see how experience may override GC or pPC involvement in taste-odor associations</w:t>
      </w:r>
      <w:r w:rsidR="00652172">
        <w:t>.</w:t>
      </w:r>
    </w:p>
    <w:p w14:paraId="3721BE34" w14:textId="5C6947E9" w:rsidR="002F22C1" w:rsidRPr="00066ED9" w:rsidRDefault="002F22C1" w:rsidP="002F22C1">
      <w:pPr>
        <w:rPr>
          <w:i/>
          <w:iCs/>
        </w:rPr>
      </w:pPr>
      <w:r w:rsidRPr="00066ED9">
        <w:rPr>
          <w:i/>
          <w:iCs/>
        </w:rPr>
        <w:t>Olfactory preferences play a pivotal role in guiding feeding behaviors and are influenced by a complex interplay of sensory inputs and associative learning processes. Investigating how animals respond to different odors and their associations provides valuable insights into the mechanisms underlying olfactory perception and preference formation. Building upon previous research on olfactory conditioning and preference testing, the current study aims to elucidate the impact of prior odor experience on retronasal and orthonasal olfaction preferences using a brief access bottle task.</w:t>
      </w:r>
    </w:p>
    <w:p w14:paraId="7793904A" w14:textId="53633CB1" w:rsidR="002F22C1" w:rsidRPr="00066ED9" w:rsidRDefault="002F22C1" w:rsidP="002F22C1">
      <w:pPr>
        <w:rPr>
          <w:i/>
          <w:iCs/>
        </w:rPr>
      </w:pPr>
      <w:r w:rsidRPr="00066ED9">
        <w:rPr>
          <w:i/>
          <w:iCs/>
        </w:rPr>
        <w:t>Previous studies have demonstrated that rats exhibit selective preferences for odors associated with palatable or aversive taste stimuli, reflecting the integration of olfactory and gustatory sensory cues during learning (Experiment 2; Multisensory Context). Moreover, the gustatory cortex (GC) has been implicated in the expression of retro-trained preferences, highlighting its role in mediating associative learning processes related to olfactory-taste associations (GCx Effect). Understanding the neural circuits involved in processing olfactory information and their modulation by prior experience is crucial for unraveling the complexities of olfactory preference formation.</w:t>
      </w:r>
    </w:p>
    <w:p w14:paraId="4BDC37ED" w14:textId="5379B45C" w:rsidR="002F22C1" w:rsidRPr="00066ED9" w:rsidRDefault="002F22C1" w:rsidP="002F22C1">
      <w:pPr>
        <w:rPr>
          <w:i/>
          <w:iCs/>
        </w:rPr>
      </w:pPr>
      <w:r w:rsidRPr="00066ED9">
        <w:rPr>
          <w:i/>
          <w:iCs/>
        </w:rPr>
        <w:t xml:space="preserve">In addition to the gustatory cortex, the piriform cortex (pPC) represents a key region involved in olfactory processing, contributing to the </w:t>
      </w:r>
      <w:r w:rsidR="00652172" w:rsidRPr="00066ED9">
        <w:rPr>
          <w:i/>
          <w:iCs/>
        </w:rPr>
        <w:t>discrimination,</w:t>
      </w:r>
      <w:r w:rsidRPr="00066ED9">
        <w:rPr>
          <w:i/>
          <w:iCs/>
        </w:rPr>
        <w:t xml:space="preserve"> and encoding of odor stimuli. However, the specific contributions of the pPC to olfactory preference learning and expression remain to be fully elucidated. By employing optogenetic manipulation techniques targeting the GC and/or pPC, the current study seeks to dissect the neural mechanisms underlying olfactory preference formation and the role of prior odor experience in shaping these preferences.</w:t>
      </w:r>
    </w:p>
    <w:p w14:paraId="58437326" w14:textId="7F08FD71" w:rsidR="002F22C1" w:rsidRPr="00066ED9" w:rsidRDefault="002F22C1" w:rsidP="002F22C1">
      <w:pPr>
        <w:rPr>
          <w:i/>
          <w:iCs/>
        </w:rPr>
      </w:pPr>
      <w:r w:rsidRPr="00066ED9">
        <w:rPr>
          <w:i/>
          <w:iCs/>
        </w:rPr>
        <w:lastRenderedPageBreak/>
        <w:t>Given the importance of both orthonasal and retronasal olfaction in guiding feeding behaviors, investigating how prior odor experience influences preference for odors presented via these pathways is of particular interest. By employing a brief access bottle task paradigm, which allows for rapid assessment of olfactory preferences, this study aims to provide novel insights into the dynamics of olfactory preference formation and the neural substrates underlying these processes.</w:t>
      </w:r>
    </w:p>
    <w:p w14:paraId="21C23B8E" w14:textId="16EFD7F5" w:rsidR="002F22C1" w:rsidRPr="00066ED9" w:rsidRDefault="002F22C1" w:rsidP="002F22C1">
      <w:pPr>
        <w:rPr>
          <w:i/>
          <w:iCs/>
        </w:rPr>
      </w:pPr>
      <w:r w:rsidRPr="00066ED9">
        <w:rPr>
          <w:i/>
          <w:iCs/>
        </w:rPr>
        <w:t>In summary, this study builds upon previous research on olfactory conditioning and preference testing by examining the influence of prior odor experience on retronasal and orthonasal olfaction preferences. By integrating behavioral assays with optogenetic manipulations targeting specific brain regions implicated in olfactory processing, this study aims to deepen our understanding of the neural mechanisms underlying olfactory preference formation and the role of prior experience in shaping these preferences.</w:t>
      </w:r>
    </w:p>
    <w:p w14:paraId="0788727E" w14:textId="547765F3" w:rsidR="002F22C1" w:rsidRDefault="002F22C1" w:rsidP="002F22C1">
      <w:r>
        <w:t>Experiment 1:</w:t>
      </w:r>
    </w:p>
    <w:p w14:paraId="189D0625" w14:textId="77777777" w:rsidR="002F22C1" w:rsidRDefault="002F22C1" w:rsidP="002F22C1">
      <w:r>
        <w:t>Rats avoided consuming stimuli containing an odor previously paired with an unpalatable concentration of citric acid.</w:t>
      </w:r>
    </w:p>
    <w:p w14:paraId="5B018006" w14:textId="77777777" w:rsidR="002F22C1" w:rsidRDefault="002F22C1" w:rsidP="002F22C1">
      <w:r>
        <w:t>Neophobia influenced avoidance of novel odorized stimuli.</w:t>
      </w:r>
    </w:p>
    <w:p w14:paraId="63994410" w14:textId="77777777" w:rsidR="002F22C1" w:rsidRDefault="002F22C1" w:rsidP="002F22C1">
      <w:r>
        <w:t>Preference for stimuli paired with palatable sucrose over unpalatable citric acid was consistent.</w:t>
      </w:r>
    </w:p>
    <w:p w14:paraId="4D00D7E5" w14:textId="038EF57F" w:rsidR="002F22C1" w:rsidRDefault="002F22C1" w:rsidP="002F22C1">
      <w:r>
        <w:t>Experiment 2:</w:t>
      </w:r>
    </w:p>
    <w:p w14:paraId="34674EA6" w14:textId="77777777" w:rsidR="002F22C1" w:rsidRDefault="002F22C1" w:rsidP="002F22C1">
      <w:r>
        <w:t>Rats preferred stimuli containing a novel odor over stimuli paired with an unpalatable concentration of citric acid.</w:t>
      </w:r>
    </w:p>
    <w:p w14:paraId="7A4103B4" w14:textId="77777777" w:rsidR="002F22C1" w:rsidRDefault="002F22C1" w:rsidP="002F22C1">
      <w:r>
        <w:t>Preference for stimuli previously paired with palatable sucrose remained consistent.</w:t>
      </w:r>
    </w:p>
    <w:p w14:paraId="1EC7E114" w14:textId="1E6CB0ED" w:rsidR="002F22C1" w:rsidRDefault="002F22C1" w:rsidP="002F22C1">
      <w:r>
        <w:t>GCx Inhibition Study:</w:t>
      </w:r>
    </w:p>
    <w:p w14:paraId="751272A9" w14:textId="77777777" w:rsidR="002F22C1" w:rsidRDefault="002F22C1" w:rsidP="002F22C1">
      <w:r>
        <w:t>Inhibition of the gustatory cortex (GCx) blocked expression of retro-trained preferences but not ortho-trained preferences.</w:t>
      </w:r>
    </w:p>
    <w:p w14:paraId="5FC5B8A6" w14:textId="77777777" w:rsidR="002F22C1" w:rsidRDefault="002F22C1" w:rsidP="002F22C1">
      <w:r>
        <w:t>Ortho preferences were unaffected by GCx, indicating GC involvement in expressing retro-trained preferences only.</w:t>
      </w:r>
    </w:p>
    <w:p w14:paraId="0912F218" w14:textId="4ACC38E2" w:rsidR="002F22C1" w:rsidRDefault="002F22C1" w:rsidP="002F22C1">
      <w:r>
        <w:t>Single pPC Neuron Response Analysis:</w:t>
      </w:r>
    </w:p>
    <w:p w14:paraId="36DE3419" w14:textId="77777777" w:rsidR="002F22C1" w:rsidRDefault="002F22C1" w:rsidP="002F22C1">
      <w:r>
        <w:t>Single neurons in the piriform cortex (pPC) responded selectively to multiple odors.</w:t>
      </w:r>
    </w:p>
    <w:p w14:paraId="05817176" w14:textId="77777777" w:rsidR="002F22C1" w:rsidRDefault="002F22C1" w:rsidP="002F22C1">
      <w:r>
        <w:t>Discriminability between odors increased post-conditioning, suggesting qualitative changes in odor-evoked responses.</w:t>
      </w:r>
    </w:p>
    <w:p w14:paraId="29B894E7" w14:textId="471A384F" w:rsidR="002F22C1" w:rsidRDefault="002F22C1" w:rsidP="002F22C1">
      <w:r>
        <w:t>Multisensory Context Influence on Flavor Preferences:</w:t>
      </w:r>
    </w:p>
    <w:p w14:paraId="29351D30" w14:textId="77777777" w:rsidR="002F22C1" w:rsidRDefault="002F22C1" w:rsidP="002F22C1">
      <w:r>
        <w:t>Extensive training on taste-smell mixtures resulted in the formation of associations between taste and odor components.</w:t>
      </w:r>
    </w:p>
    <w:p w14:paraId="75AD87E9" w14:textId="77777777" w:rsidR="002F22C1" w:rsidRDefault="002F22C1" w:rsidP="002F22C1">
      <w:r>
        <w:t>Preferences for congruent flavors in multisensory conditions were not significantly different from preferences in corresponding unisensory conditions.</w:t>
      </w:r>
    </w:p>
    <w:p w14:paraId="6FF4BFBF" w14:textId="1D43EECE" w:rsidR="002F22C1" w:rsidRDefault="002F22C1" w:rsidP="002F22C1">
      <w:r>
        <w:lastRenderedPageBreak/>
        <w:t>Multisensory context increased the reliability of flavor preference decisions, independent of prior experience with specific taste-smell mixtures.</w:t>
      </w:r>
    </w:p>
    <w:p w14:paraId="3DCD2643" w14:textId="77777777" w:rsidR="002F22C1" w:rsidRDefault="002F22C1" w:rsidP="002F22C1"/>
    <w:p w14:paraId="7DF42165" w14:textId="77777777" w:rsidR="002F22C1" w:rsidRDefault="002F22C1" w:rsidP="005455BB"/>
    <w:p w14:paraId="61F650C2" w14:textId="77777777" w:rsidR="005455BB" w:rsidRDefault="005455BB" w:rsidP="005455BB">
      <w:pPr>
        <w:pStyle w:val="Heading2"/>
      </w:pPr>
      <w:r>
        <w:t>Subheading level 2</w:t>
      </w:r>
    </w:p>
    <w:p w14:paraId="4184FDD0" w14:textId="77777777" w:rsidR="005455BB" w:rsidRDefault="005455BB" w:rsidP="005455BB">
      <w:r w:rsidRPr="00AF0CC7">
        <w:t>Continuing text.</w:t>
      </w:r>
    </w:p>
    <w:p w14:paraId="2609FE83" w14:textId="77777777" w:rsidR="005455BB" w:rsidRDefault="005455BB" w:rsidP="005455BB">
      <w:pPr>
        <w:pStyle w:val="Heading3"/>
      </w:pPr>
      <w:r>
        <w:t>Subheading level 3</w:t>
      </w:r>
    </w:p>
    <w:p w14:paraId="6875BB48" w14:textId="77777777" w:rsidR="005455BB" w:rsidRDefault="005455BB" w:rsidP="005455BB">
      <w:r w:rsidRPr="00AF0CC7">
        <w:t>Continuing text.</w:t>
      </w:r>
    </w:p>
    <w:p w14:paraId="079EB53E" w14:textId="77777777" w:rsidR="005455BB" w:rsidRDefault="005455BB" w:rsidP="005455BB">
      <w:pPr>
        <w:pStyle w:val="Heading4"/>
      </w:pPr>
      <w:r>
        <w:t xml:space="preserve">Subheading level 4 </w:t>
      </w:r>
      <w:r w:rsidRPr="00D154E7">
        <w:t>(if needed)</w:t>
      </w:r>
    </w:p>
    <w:p w14:paraId="6E9BB734" w14:textId="77777777" w:rsidR="005455BB" w:rsidRDefault="005455BB" w:rsidP="005455BB">
      <w:r w:rsidRPr="00AF0CC7">
        <w:t>Continuing text.</w:t>
      </w:r>
    </w:p>
    <w:p w14:paraId="1DE94CC6" w14:textId="77777777" w:rsidR="00066ED9" w:rsidRDefault="00066ED9" w:rsidP="005455BB"/>
    <w:p w14:paraId="3555E33E" w14:textId="77777777" w:rsidR="00066ED9" w:rsidRDefault="00066ED9" w:rsidP="005455BB"/>
    <w:p w14:paraId="5E5974ED" w14:textId="77777777" w:rsidR="00066ED9" w:rsidRDefault="00066ED9" w:rsidP="005455BB"/>
    <w:p w14:paraId="560E933C" w14:textId="77777777" w:rsidR="00066ED9" w:rsidRDefault="00066ED9" w:rsidP="005455BB"/>
    <w:p w14:paraId="33F3627D" w14:textId="77777777" w:rsidR="00066ED9" w:rsidRDefault="00066ED9" w:rsidP="005455BB"/>
    <w:p w14:paraId="39C122B8" w14:textId="77777777" w:rsidR="00066ED9" w:rsidRDefault="00066ED9" w:rsidP="005455BB"/>
    <w:p w14:paraId="46D82B05" w14:textId="77777777" w:rsidR="00066ED9" w:rsidRDefault="00066ED9" w:rsidP="005455BB"/>
    <w:p w14:paraId="41424B53" w14:textId="77777777" w:rsidR="00066ED9" w:rsidRDefault="00066ED9" w:rsidP="005455BB"/>
    <w:p w14:paraId="54F828B9" w14:textId="77777777" w:rsidR="00066ED9" w:rsidRDefault="00066ED9" w:rsidP="005455BB"/>
    <w:p w14:paraId="462DC84D" w14:textId="77777777" w:rsidR="00066ED9" w:rsidRDefault="00066ED9" w:rsidP="005455BB"/>
    <w:p w14:paraId="33171C6C" w14:textId="77777777" w:rsidR="00066ED9" w:rsidRDefault="00066ED9" w:rsidP="005455BB"/>
    <w:p w14:paraId="523F088B" w14:textId="77777777" w:rsidR="00066ED9" w:rsidRDefault="00066ED9" w:rsidP="005455BB"/>
    <w:p w14:paraId="0AD9EF8E" w14:textId="77777777" w:rsidR="00066ED9" w:rsidRDefault="00066ED9" w:rsidP="005455BB"/>
    <w:p w14:paraId="3E58808D" w14:textId="77777777" w:rsidR="00066ED9" w:rsidRDefault="00066ED9" w:rsidP="005455BB"/>
    <w:p w14:paraId="4D101630" w14:textId="77777777" w:rsidR="00066ED9" w:rsidRDefault="00066ED9" w:rsidP="005455BB"/>
    <w:p w14:paraId="397B9C76" w14:textId="77777777" w:rsidR="00066ED9" w:rsidRPr="00076DD9" w:rsidRDefault="00066ED9" w:rsidP="005455BB"/>
    <w:p w14:paraId="66D0421F" w14:textId="77777777" w:rsidR="005455BB" w:rsidRDefault="005455BB" w:rsidP="005455BB">
      <w:pPr>
        <w:pStyle w:val="Heading1"/>
      </w:pPr>
      <w:r w:rsidRPr="008D5337">
        <w:lastRenderedPageBreak/>
        <w:t>MATERIALS AND METHODS</w:t>
      </w:r>
    </w:p>
    <w:p w14:paraId="0B376284" w14:textId="77777777" w:rsidR="00424641" w:rsidRPr="00424641" w:rsidRDefault="00424641" w:rsidP="00424641">
      <w:pPr>
        <w:pStyle w:val="Heading2"/>
      </w:pPr>
      <w:r w:rsidRPr="00424641">
        <w:t>Ethical approval</w:t>
      </w:r>
    </w:p>
    <w:p w14:paraId="7B18D55F" w14:textId="2485094B" w:rsidR="00424641" w:rsidRPr="00ED54D5" w:rsidRDefault="00424641" w:rsidP="00ED54D5">
      <w:pPr>
        <w:pStyle w:val="Heading1"/>
        <w:rPr>
          <w:rFonts w:eastAsiaTheme="minorHAnsi" w:cstheme="minorBidi"/>
          <w:b w:val="0"/>
          <w:color w:val="auto"/>
          <w:sz w:val="22"/>
          <w:szCs w:val="22"/>
        </w:rPr>
      </w:pPr>
      <w:r w:rsidRPr="00424641">
        <w:rPr>
          <w:rFonts w:eastAsiaTheme="minorHAnsi" w:cstheme="minorBidi"/>
          <w:b w:val="0"/>
          <w:color w:val="auto"/>
          <w:sz w:val="22"/>
          <w:szCs w:val="22"/>
        </w:rPr>
        <w:t xml:space="preserve">Experimental procedures complied with the </w:t>
      </w:r>
      <w:r w:rsidR="00FE2309">
        <w:rPr>
          <w:rFonts w:eastAsiaTheme="minorHAnsi" w:cstheme="minorBidi"/>
          <w:b w:val="0"/>
          <w:color w:val="auto"/>
          <w:sz w:val="22"/>
          <w:szCs w:val="22"/>
        </w:rPr>
        <w:t>Brandeis University</w:t>
      </w:r>
      <w:r w:rsidRPr="00424641">
        <w:rPr>
          <w:rFonts w:eastAsiaTheme="minorHAnsi" w:cstheme="minorBidi"/>
          <w:b w:val="0"/>
          <w:color w:val="auto"/>
          <w:sz w:val="22"/>
          <w:szCs w:val="22"/>
        </w:rPr>
        <w:t xml:space="preserve"> Institutional Animal Care and Use</w:t>
      </w:r>
      <w:r>
        <w:rPr>
          <w:rFonts w:eastAsiaTheme="minorHAnsi" w:cstheme="minorBidi"/>
          <w:b w:val="0"/>
          <w:color w:val="auto"/>
          <w:sz w:val="22"/>
          <w:szCs w:val="22"/>
        </w:rPr>
        <w:t xml:space="preserve"> </w:t>
      </w:r>
      <w:r w:rsidRPr="00424641">
        <w:rPr>
          <w:rFonts w:eastAsiaTheme="minorHAnsi" w:cstheme="minorBidi"/>
          <w:b w:val="0"/>
          <w:color w:val="auto"/>
          <w:sz w:val="22"/>
          <w:szCs w:val="22"/>
        </w:rPr>
        <w:t>Committee guidelines</w:t>
      </w:r>
      <w:r w:rsidR="009A7C45">
        <w:rPr>
          <w:rFonts w:eastAsiaTheme="minorHAnsi" w:cstheme="minorBidi"/>
          <w:b w:val="0"/>
          <w:color w:val="auto"/>
          <w:sz w:val="22"/>
          <w:szCs w:val="22"/>
        </w:rPr>
        <w:t xml:space="preserve">. </w:t>
      </w:r>
    </w:p>
    <w:p w14:paraId="169CEB7C" w14:textId="1D02B948" w:rsidR="00066ED9" w:rsidRPr="00066ED9" w:rsidRDefault="00424641" w:rsidP="00066ED9">
      <w:pPr>
        <w:pStyle w:val="Heading2"/>
      </w:pPr>
      <w:r>
        <w:t>Animals</w:t>
      </w:r>
    </w:p>
    <w:p w14:paraId="2C3D0392" w14:textId="209C3ACF" w:rsidR="00424641" w:rsidRDefault="00424641" w:rsidP="00424641">
      <w:r>
        <w:t xml:space="preserve">In total, </w:t>
      </w:r>
      <w:r w:rsidR="00652172">
        <w:t>53</w:t>
      </w:r>
      <w:r>
        <w:t xml:space="preserve"> adult Long–Evans rats (www.criver. com), weighing between 250 and 400 g, served as subjects. All rats were individually housed and kept under a 12:12 h light/dark photocycle and received food and water ad libitum </w:t>
      </w:r>
      <w:r w:rsidR="00066ED9">
        <w:t xml:space="preserve">until the second day of habituation to the </w:t>
      </w:r>
      <w:r w:rsidR="00066ED9" w:rsidRPr="00424641">
        <w:t xml:space="preserve">Davis MS-160 </w:t>
      </w:r>
      <w:proofErr w:type="spellStart"/>
      <w:r w:rsidR="00066ED9" w:rsidRPr="00424641">
        <w:t>Lickometer</w:t>
      </w:r>
      <w:proofErr w:type="spellEnd"/>
      <w:r w:rsidR="00066ED9" w:rsidRPr="00424641">
        <w:t xml:space="preserve"> apparatus (</w:t>
      </w:r>
      <w:proofErr w:type="spellStart"/>
      <w:r w:rsidR="003562ED">
        <w:t>MedAssociates</w:t>
      </w:r>
      <w:proofErr w:type="spellEnd"/>
      <w:r w:rsidR="00066ED9" w:rsidRPr="00424641">
        <w:t>)</w:t>
      </w:r>
      <w:r w:rsidR="00066ED9">
        <w:t xml:space="preserve"> in which they began water-restriction until the end of the experiment (10-15mL daily)</w:t>
      </w:r>
      <w:r>
        <w:t xml:space="preserve">. </w:t>
      </w:r>
      <w:r w:rsidR="003562ED">
        <w:t xml:space="preserve">Prior to experiments rats were acclimated to the room and handled for one week. </w:t>
      </w:r>
      <w:r>
        <w:t>Experiments were conducted during the light cycle. No animals were excluded from the analysis.</w:t>
      </w:r>
      <w:r w:rsidR="009A7C45">
        <w:t xml:space="preserve"> </w:t>
      </w:r>
      <w:r w:rsidR="009A7C45" w:rsidRPr="009A7C45">
        <w:t>Animals that exhibited weight loss below 80% of their baseline weight (measured before the start of water deprivation), complications during recovery from surgery or other signs of distress were excluded from further experimental procedures.</w:t>
      </w:r>
    </w:p>
    <w:p w14:paraId="1E5086E9" w14:textId="078091D3" w:rsidR="00424641" w:rsidRDefault="00424641" w:rsidP="00424641">
      <w:pPr>
        <w:pStyle w:val="Heading2"/>
      </w:pPr>
      <w:r>
        <w:t>Surgery</w:t>
      </w:r>
    </w:p>
    <w:p w14:paraId="49F7A438" w14:textId="562E3741" w:rsidR="00066ED9" w:rsidRPr="00066ED9" w:rsidRDefault="009A7C45" w:rsidP="00066ED9">
      <w:pPr>
        <w:pStyle w:val="Heading2"/>
        <w:rPr>
          <w:rFonts w:asciiTheme="minorHAnsi" w:eastAsiaTheme="minorHAnsi" w:hAnsiTheme="minorHAnsi" w:cstheme="minorBidi"/>
          <w:color w:val="auto"/>
          <w:sz w:val="22"/>
          <w:szCs w:val="22"/>
        </w:rPr>
      </w:pPr>
      <w:r w:rsidRPr="002F0F65">
        <w:rPr>
          <w:rFonts w:asciiTheme="minorHAnsi" w:eastAsiaTheme="minorHAnsi" w:hAnsiTheme="minorHAnsi" w:cstheme="minorBidi"/>
          <w:color w:val="auto"/>
          <w:sz w:val="22"/>
          <w:szCs w:val="22"/>
        </w:rPr>
        <w:t xml:space="preserve">Stereotaxic surgery was performed under isoflurane anesthesia. Adeno-associated virus (serotype 9) coding for ArchT (AAV-CAG-ArchT-GFP; www.genetherapy.unc.edu) was injected into GC bilaterally </w:t>
      </w:r>
      <w:r w:rsidR="002F0F65" w:rsidRPr="002F0F65">
        <w:rPr>
          <w:rFonts w:asciiTheme="minorHAnsi" w:eastAsiaTheme="minorHAnsi" w:hAnsiTheme="minorHAnsi" w:cstheme="minorBidi"/>
          <w:color w:val="auto"/>
          <w:sz w:val="22"/>
          <w:szCs w:val="22"/>
        </w:rPr>
        <w:t>at three locations 4.8</w:t>
      </w:r>
      <w:r w:rsidR="002F0F65">
        <w:rPr>
          <w:rFonts w:asciiTheme="minorHAnsi" w:eastAsiaTheme="minorHAnsi" w:hAnsiTheme="minorHAnsi" w:cstheme="minorBidi"/>
          <w:color w:val="auto"/>
          <w:sz w:val="22"/>
          <w:szCs w:val="22"/>
        </w:rPr>
        <w:t xml:space="preserve"> mm</w:t>
      </w:r>
      <w:r w:rsidR="002F0F65" w:rsidRPr="002F0F65">
        <w:rPr>
          <w:rFonts w:asciiTheme="minorHAnsi" w:eastAsiaTheme="minorHAnsi" w:hAnsiTheme="minorHAnsi" w:cstheme="minorBidi"/>
          <w:color w:val="auto"/>
          <w:sz w:val="22"/>
          <w:szCs w:val="22"/>
        </w:rPr>
        <w:t>, 4.6</w:t>
      </w:r>
      <w:r w:rsidR="002F0F65">
        <w:rPr>
          <w:rFonts w:asciiTheme="minorHAnsi" w:eastAsiaTheme="minorHAnsi" w:hAnsiTheme="minorHAnsi" w:cstheme="minorBidi"/>
          <w:color w:val="auto"/>
          <w:sz w:val="22"/>
          <w:szCs w:val="22"/>
        </w:rPr>
        <w:t xml:space="preserve"> mm</w:t>
      </w:r>
      <w:r w:rsidR="002F0F65" w:rsidRPr="002F0F65">
        <w:rPr>
          <w:rFonts w:asciiTheme="minorHAnsi" w:eastAsiaTheme="minorHAnsi" w:hAnsiTheme="minorHAnsi" w:cstheme="minorBidi"/>
          <w:color w:val="auto"/>
          <w:sz w:val="22"/>
          <w:szCs w:val="22"/>
        </w:rPr>
        <w:t>, and 4.4</w:t>
      </w:r>
      <w:r w:rsidR="002F0F65">
        <w:rPr>
          <w:rFonts w:asciiTheme="minorHAnsi" w:eastAsiaTheme="minorHAnsi" w:hAnsiTheme="minorHAnsi" w:cstheme="minorBidi"/>
          <w:color w:val="auto"/>
          <w:sz w:val="22"/>
          <w:szCs w:val="22"/>
        </w:rPr>
        <w:t xml:space="preserve"> </w:t>
      </w:r>
      <w:r w:rsidR="002F0F65" w:rsidRPr="002F0F65">
        <w:rPr>
          <w:rFonts w:asciiTheme="minorHAnsi" w:eastAsiaTheme="minorHAnsi" w:hAnsiTheme="minorHAnsi" w:cstheme="minorBidi"/>
          <w:color w:val="auto"/>
          <w:sz w:val="22"/>
          <w:szCs w:val="22"/>
        </w:rPr>
        <w:t xml:space="preserve">mm ventral from the surface of the brain </w:t>
      </w:r>
      <w:r w:rsidRPr="002F0F65">
        <w:rPr>
          <w:rFonts w:asciiTheme="minorHAnsi" w:eastAsiaTheme="minorHAnsi" w:hAnsiTheme="minorHAnsi" w:cstheme="minorBidi"/>
          <w:color w:val="auto"/>
          <w:sz w:val="22"/>
          <w:szCs w:val="22"/>
        </w:rPr>
        <w:t xml:space="preserve">(5 </w:t>
      </w:r>
      <w:proofErr w:type="spellStart"/>
      <w:r w:rsidRPr="002F0F65">
        <w:rPr>
          <w:rFonts w:asciiTheme="minorHAnsi" w:eastAsiaTheme="minorHAnsi" w:hAnsiTheme="minorHAnsi" w:cstheme="minorBidi"/>
          <w:color w:val="auto"/>
          <w:sz w:val="22"/>
          <w:szCs w:val="22"/>
        </w:rPr>
        <w:t>μl</w:t>
      </w:r>
      <w:proofErr w:type="spellEnd"/>
      <w:r w:rsidRPr="002F0F65">
        <w:rPr>
          <w:rFonts w:asciiTheme="minorHAnsi" w:eastAsiaTheme="minorHAnsi" w:hAnsiTheme="minorHAnsi" w:cstheme="minorBidi"/>
          <w:color w:val="auto"/>
          <w:sz w:val="22"/>
          <w:szCs w:val="22"/>
        </w:rPr>
        <w:t xml:space="preserve">/hemisphere) using a Nanoject III (https://www.drummondsci.com/) at a rate of ~5 </w:t>
      </w:r>
      <w:proofErr w:type="spellStart"/>
      <w:r w:rsidRPr="002F0F65">
        <w:rPr>
          <w:rFonts w:asciiTheme="minorHAnsi" w:eastAsiaTheme="minorHAnsi" w:hAnsiTheme="minorHAnsi" w:cstheme="minorBidi"/>
          <w:color w:val="auto"/>
          <w:sz w:val="22"/>
          <w:szCs w:val="22"/>
        </w:rPr>
        <w:t>nl</w:t>
      </w:r>
      <w:proofErr w:type="spellEnd"/>
      <w:r w:rsidRPr="002F0F65">
        <w:rPr>
          <w:rFonts w:asciiTheme="minorHAnsi" w:eastAsiaTheme="minorHAnsi" w:hAnsiTheme="minorHAnsi" w:cstheme="minorBidi"/>
          <w:color w:val="auto"/>
          <w:sz w:val="22"/>
          <w:szCs w:val="22"/>
        </w:rPr>
        <w:t>/s, three weeks before the experiment (rats in Experiment 2 only). AAV serotype 9 is known to spread well across the tissue and infect all cell types</w:t>
      </w:r>
      <w:r w:rsidR="002F0F65" w:rsidRPr="002F0F65">
        <w:rPr>
          <w:rFonts w:asciiTheme="minorHAnsi" w:eastAsiaTheme="minorHAnsi" w:hAnsiTheme="minorHAnsi" w:cstheme="minorBidi"/>
          <w:color w:val="auto"/>
          <w:sz w:val="22"/>
          <w:szCs w:val="22"/>
        </w:rPr>
        <w:t xml:space="preserve"> over this </w:t>
      </w:r>
      <w:r w:rsidR="00066ED9" w:rsidRPr="002F0F65">
        <w:rPr>
          <w:rFonts w:asciiTheme="minorHAnsi" w:eastAsiaTheme="minorHAnsi" w:hAnsiTheme="minorHAnsi" w:cstheme="minorBidi"/>
          <w:color w:val="auto"/>
          <w:sz w:val="22"/>
          <w:szCs w:val="22"/>
        </w:rPr>
        <w:t>time course</w:t>
      </w:r>
      <w:r w:rsidRPr="002F0F65">
        <w:rPr>
          <w:rFonts w:asciiTheme="minorHAnsi" w:eastAsiaTheme="minorHAnsi" w:hAnsiTheme="minorHAnsi" w:cstheme="minorBidi"/>
          <w:color w:val="auto"/>
          <w:sz w:val="22"/>
          <w:szCs w:val="22"/>
        </w:rPr>
        <w:t>.</w:t>
      </w:r>
      <w:r w:rsidR="002F0F65" w:rsidRPr="002F0F65">
        <w:rPr>
          <w:rFonts w:asciiTheme="minorHAnsi" w:eastAsiaTheme="minorHAnsi" w:hAnsiTheme="minorHAnsi" w:cstheme="minorBidi"/>
          <w:color w:val="auto"/>
          <w:sz w:val="22"/>
          <w:szCs w:val="22"/>
        </w:rPr>
        <w:t xml:space="preserve"> </w:t>
      </w:r>
      <w:r w:rsidRPr="002F0F65">
        <w:rPr>
          <w:rFonts w:asciiTheme="minorHAnsi" w:eastAsiaTheme="minorHAnsi" w:hAnsiTheme="minorHAnsi" w:cstheme="minorBidi"/>
          <w:color w:val="auto"/>
          <w:sz w:val="22"/>
          <w:szCs w:val="22"/>
        </w:rPr>
        <w:t>GC was defined as the region of insular cortex where we and others have repeatedly found a high density of taste responses. This region corresponds with the region previously identified as receiving projections from the gustatory thalamus.</w:t>
      </w:r>
      <w:r w:rsidR="00D01DA6" w:rsidRPr="002F0F65">
        <w:rPr>
          <w:rFonts w:asciiTheme="minorHAnsi" w:eastAsiaTheme="minorHAnsi" w:hAnsiTheme="minorHAnsi" w:cstheme="minorBidi"/>
          <w:color w:val="auto"/>
          <w:sz w:val="22"/>
          <w:szCs w:val="22"/>
        </w:rPr>
        <w:t xml:space="preserve"> </w:t>
      </w:r>
      <w:r w:rsidR="002F0F65" w:rsidRPr="002F0F65">
        <w:rPr>
          <w:rFonts w:asciiTheme="minorHAnsi" w:eastAsiaTheme="minorHAnsi" w:hAnsiTheme="minorHAnsi" w:cstheme="minorBidi"/>
          <w:color w:val="auto"/>
          <w:sz w:val="22"/>
          <w:szCs w:val="22"/>
        </w:rPr>
        <w:t>Layer 3 of pPC was chosen as the target for pPC inhibition due to the large amount of odor responsive pyramidal cells and their long-range projections.</w:t>
      </w:r>
      <w:r w:rsidR="002F0F65">
        <w:rPr>
          <w:rFonts w:asciiTheme="minorHAnsi" w:eastAsiaTheme="minorHAnsi" w:hAnsiTheme="minorHAnsi" w:cstheme="minorBidi"/>
          <w:color w:val="auto"/>
          <w:sz w:val="22"/>
          <w:szCs w:val="22"/>
        </w:rPr>
        <w:t xml:space="preserve"> </w:t>
      </w:r>
      <w:r w:rsidR="002F0F65" w:rsidRPr="002F0F65">
        <w:rPr>
          <w:rFonts w:asciiTheme="minorHAnsi" w:eastAsiaTheme="minorHAnsi" w:hAnsiTheme="minorHAnsi" w:cstheme="minorBidi"/>
          <w:color w:val="auto"/>
          <w:sz w:val="22"/>
          <w:szCs w:val="22"/>
        </w:rPr>
        <w:t>Optic fibers (rats in Experiment 2 only) were implanted bilaterally in gustatory insular cortex (GC, 1.4 mm anterior to Bregma, 5 mm lateral to the midline, 4.7 mm ventral from the surface of the brain) or in posterior piriform cortex (PC, 1.4 mm posterior to Bregma, 5.5 mm lateral to the midline, 7.0 mm ventral from the surface of the brain).</w:t>
      </w:r>
      <w:r w:rsidR="002F0F65">
        <w:rPr>
          <w:rFonts w:asciiTheme="minorHAnsi" w:eastAsiaTheme="minorHAnsi" w:hAnsiTheme="minorHAnsi" w:cstheme="minorBidi"/>
          <w:color w:val="auto"/>
          <w:sz w:val="22"/>
          <w:szCs w:val="22"/>
        </w:rPr>
        <w:t xml:space="preserve"> Skull screw and dental cement were used to keep fibers in place and dust caps were put on the ends of the optic fiber ferrules to prevent damage to the fibers. After a week of recovery, animals that returned to normal behavior and activity were started on the experimental protocol.</w:t>
      </w:r>
    </w:p>
    <w:p w14:paraId="53CC83E7" w14:textId="018A5B41" w:rsidR="00424641" w:rsidRDefault="00424641" w:rsidP="00424641">
      <w:pPr>
        <w:pStyle w:val="Heading2"/>
      </w:pPr>
      <w:r>
        <w:t>Stimuli</w:t>
      </w:r>
    </w:p>
    <w:p w14:paraId="058332E8" w14:textId="4325549B" w:rsidR="00424641" w:rsidRPr="00424641" w:rsidRDefault="009A7C45" w:rsidP="00424641">
      <w:r>
        <w:t>Odor</w:t>
      </w:r>
      <w:r w:rsidR="00424641">
        <w:t xml:space="preserve"> </w:t>
      </w:r>
      <w:r w:rsidR="00066ED9">
        <w:t xml:space="preserve">test </w:t>
      </w:r>
      <w:r w:rsidR="00424641">
        <w:t>stimuli were exemplars of odorants</w:t>
      </w:r>
      <w:r w:rsidR="003562ED">
        <w:t xml:space="preserve"> used in olfactory experiments</w:t>
      </w:r>
      <w:r w:rsidR="00424641">
        <w:t xml:space="preserve"> (www.sigmaaldrich.com), &gt;98% purity): methyl valerate, </w:t>
      </w:r>
      <w:r>
        <w:t>carvone</w:t>
      </w:r>
      <w:r w:rsidR="00424641">
        <w:t xml:space="preserve">, </w:t>
      </w:r>
      <w:r>
        <w:t>ethyl butyrate</w:t>
      </w:r>
      <w:r w:rsidR="00424641">
        <w:t xml:space="preserve">, </w:t>
      </w:r>
      <w:r>
        <w:t>cis-hexen-1-ol</w:t>
      </w:r>
      <w:r w:rsidR="00424641">
        <w:t xml:space="preserve">, </w:t>
      </w:r>
      <w:r>
        <w:t xml:space="preserve">and </w:t>
      </w:r>
      <w:r w:rsidR="00424641">
        <w:t>citral</w:t>
      </w:r>
      <w:r>
        <w:t xml:space="preserve"> in</w:t>
      </w:r>
      <w:r w:rsidR="00424641">
        <w:t xml:space="preserve"> aqueous solution (0.0</w:t>
      </w:r>
      <w:r>
        <w:t>1</w:t>
      </w:r>
      <w:r w:rsidR="00424641">
        <w:t xml:space="preserve">% v/v in distilled water). </w:t>
      </w:r>
      <w:r>
        <w:t>Paired taste</w:t>
      </w:r>
      <w:r w:rsidR="00424641">
        <w:t xml:space="preserve"> stimuli (www.fishersci.com) sucrose (</w:t>
      </w:r>
      <w:r>
        <w:t>2</w:t>
      </w:r>
      <w:r w:rsidR="00424641">
        <w:t>00 m</w:t>
      </w:r>
      <w:r w:rsidR="00066ED9">
        <w:t>M</w:t>
      </w:r>
      <w:r w:rsidR="00424641">
        <w:t>)</w:t>
      </w:r>
      <w:r>
        <w:t xml:space="preserve"> </w:t>
      </w:r>
      <w:r w:rsidR="00424641">
        <w:t>in distilled water</w:t>
      </w:r>
      <w:r>
        <w:t xml:space="preserve">. </w:t>
      </w:r>
      <w:r w:rsidR="00066ED9">
        <w:t xml:space="preserve">Odor pre-exposure was delivered in either the homecage drinking bottle or in cotton balls taped above the food tray. </w:t>
      </w:r>
      <w:r w:rsidR="00DD5A8C">
        <w:t>Training</w:t>
      </w:r>
      <w:r w:rsidR="00424641">
        <w:t xml:space="preserve"> stimuli consisted of mixtures of a single odorant and a single </w:t>
      </w:r>
      <w:r w:rsidR="005F0220">
        <w:t>tastant or an odor dissolved in distilled water</w:t>
      </w:r>
      <w:r w:rsidR="00424641">
        <w:t>.</w:t>
      </w:r>
    </w:p>
    <w:p w14:paraId="0A40E34B" w14:textId="698D8512" w:rsidR="00424641" w:rsidRDefault="00424641" w:rsidP="00424641">
      <w:pPr>
        <w:pStyle w:val="Heading2"/>
      </w:pPr>
      <w:r>
        <w:lastRenderedPageBreak/>
        <w:t>Stimulus presentation &amp; recording procedures</w:t>
      </w:r>
    </w:p>
    <w:p w14:paraId="077C82FB" w14:textId="10AFF853" w:rsidR="00066ED9" w:rsidRPr="00066ED9" w:rsidRDefault="00424641" w:rsidP="00066ED9">
      <w:pPr>
        <w:pStyle w:val="Heading2"/>
        <w:rPr>
          <w:rFonts w:asciiTheme="minorHAnsi" w:eastAsiaTheme="minorHAnsi" w:hAnsiTheme="minorHAnsi" w:cstheme="minorBidi"/>
          <w:color w:val="auto"/>
          <w:sz w:val="22"/>
          <w:szCs w:val="22"/>
        </w:rPr>
      </w:pPr>
      <w:r w:rsidRPr="00424641">
        <w:rPr>
          <w:rFonts w:asciiTheme="minorHAnsi" w:eastAsiaTheme="minorHAnsi" w:hAnsiTheme="minorHAnsi" w:cstheme="minorBidi"/>
          <w:color w:val="auto"/>
          <w:sz w:val="22"/>
          <w:szCs w:val="22"/>
        </w:rPr>
        <w:t xml:space="preserve">Rats (n = </w:t>
      </w:r>
      <w:r w:rsidR="001200B8">
        <w:rPr>
          <w:rFonts w:asciiTheme="minorHAnsi" w:eastAsiaTheme="minorHAnsi" w:hAnsiTheme="minorHAnsi" w:cstheme="minorBidi"/>
          <w:color w:val="auto"/>
          <w:sz w:val="22"/>
          <w:szCs w:val="22"/>
        </w:rPr>
        <w:t>53</w:t>
      </w:r>
      <w:r w:rsidRPr="00424641">
        <w:rPr>
          <w:rFonts w:asciiTheme="minorHAnsi" w:eastAsiaTheme="minorHAnsi" w:hAnsiTheme="minorHAnsi" w:cstheme="minorBidi"/>
          <w:color w:val="auto"/>
          <w:sz w:val="22"/>
          <w:szCs w:val="22"/>
        </w:rPr>
        <w:t xml:space="preserve">) were tested in a clean Davis MS-160 </w:t>
      </w:r>
      <w:proofErr w:type="spellStart"/>
      <w:r w:rsidRPr="00424641">
        <w:rPr>
          <w:rFonts w:asciiTheme="minorHAnsi" w:eastAsiaTheme="minorHAnsi" w:hAnsiTheme="minorHAnsi" w:cstheme="minorBidi"/>
          <w:color w:val="auto"/>
          <w:sz w:val="22"/>
          <w:szCs w:val="22"/>
        </w:rPr>
        <w:t>Lickometer</w:t>
      </w:r>
      <w:proofErr w:type="spellEnd"/>
      <w:r w:rsidRPr="00424641">
        <w:rPr>
          <w:rFonts w:asciiTheme="minorHAnsi" w:eastAsiaTheme="minorHAnsi" w:hAnsiTheme="minorHAnsi" w:cstheme="minorBidi"/>
          <w:color w:val="auto"/>
          <w:sz w:val="22"/>
          <w:szCs w:val="22"/>
        </w:rPr>
        <w:t xml:space="preserve"> apparatus at approximately the same time each day. Each rat was habituated to the testing chamber and trained to drink water across </w:t>
      </w:r>
      <w:r w:rsidR="00DD5A8C">
        <w:rPr>
          <w:rFonts w:asciiTheme="minorHAnsi" w:eastAsiaTheme="minorHAnsi" w:hAnsiTheme="minorHAnsi" w:cstheme="minorBidi"/>
          <w:color w:val="auto"/>
          <w:sz w:val="22"/>
          <w:szCs w:val="22"/>
        </w:rPr>
        <w:t>5</w:t>
      </w:r>
      <w:r w:rsidRPr="00424641">
        <w:rPr>
          <w:rFonts w:asciiTheme="minorHAnsi" w:eastAsiaTheme="minorHAnsi" w:hAnsiTheme="minorHAnsi" w:cstheme="minorBidi"/>
          <w:color w:val="auto"/>
          <w:sz w:val="22"/>
          <w:szCs w:val="22"/>
        </w:rPr>
        <w:t xml:space="preserve"> days (a period during which they also acclimated to water restriction) and </w:t>
      </w:r>
      <w:r w:rsidR="00066ED9">
        <w:rPr>
          <w:rFonts w:asciiTheme="minorHAnsi" w:eastAsiaTheme="minorHAnsi" w:hAnsiTheme="minorHAnsi" w:cstheme="minorBidi"/>
          <w:color w:val="auto"/>
          <w:sz w:val="22"/>
          <w:szCs w:val="22"/>
        </w:rPr>
        <w:t>then put onto a training protocol consisting of a pre-preference test, training block, and post-preference test. Combined orthonasal and retronasal stimuli consisted of odors dissolved in water in bottles, retronasal only stimuli utilized a small fan to eliminate eminent odors from the bottle spout, and orthonasal only stimuli consisted of odors swabbed onto the outside of the bottle spouts at points where animals did not lick. Animals were given 60 seconds to commence licking when a bottle was presented and limited to 5 seconds from first lick onset to lick at the bottle spout. Odor solutions delivered pseudo-randomly over 60 trials were delivered for all conditions except for experiments which utilized lasers where it was</w:t>
      </w:r>
      <w:r w:rsidR="003562ED">
        <w:rPr>
          <w:rFonts w:asciiTheme="minorHAnsi" w:eastAsiaTheme="minorHAnsi" w:hAnsiTheme="minorHAnsi" w:cstheme="minorBidi"/>
          <w:color w:val="auto"/>
          <w:sz w:val="22"/>
          <w:szCs w:val="22"/>
        </w:rPr>
        <w:t xml:space="preserve"> reduced to</w:t>
      </w:r>
      <w:r w:rsidR="00066ED9">
        <w:rPr>
          <w:rFonts w:asciiTheme="minorHAnsi" w:eastAsiaTheme="minorHAnsi" w:hAnsiTheme="minorHAnsi" w:cstheme="minorBidi"/>
          <w:color w:val="auto"/>
          <w:sz w:val="22"/>
          <w:szCs w:val="22"/>
        </w:rPr>
        <w:t xml:space="preserve"> 42 trials due to time constraints</w:t>
      </w:r>
      <w:r w:rsidR="003562ED">
        <w:rPr>
          <w:rFonts w:asciiTheme="minorHAnsi" w:eastAsiaTheme="minorHAnsi" w:hAnsiTheme="minorHAnsi" w:cstheme="minorBidi"/>
          <w:color w:val="auto"/>
          <w:sz w:val="22"/>
          <w:szCs w:val="22"/>
        </w:rPr>
        <w:t xml:space="preserve"> and this being the point where most animals stopped participating in trials</w:t>
      </w:r>
      <w:r w:rsidR="00066ED9">
        <w:rPr>
          <w:rFonts w:asciiTheme="minorHAnsi" w:eastAsiaTheme="minorHAnsi" w:hAnsiTheme="minorHAnsi" w:cstheme="minorBidi"/>
          <w:color w:val="auto"/>
          <w:sz w:val="22"/>
          <w:szCs w:val="22"/>
        </w:rPr>
        <w:t>.</w:t>
      </w:r>
    </w:p>
    <w:p w14:paraId="3575F36F" w14:textId="2716C2DE" w:rsidR="00652172" w:rsidRDefault="00652172" w:rsidP="00652172">
      <w:r w:rsidRPr="00404FB9">
        <w:rPr>
          <w:b/>
        </w:rPr>
        <w:t>Table 1</w:t>
      </w:r>
      <w:r>
        <w:rPr>
          <w:b/>
        </w:rPr>
        <w:t>.</w:t>
      </w:r>
      <w:r w:rsidRPr="00404FB9">
        <w:rPr>
          <w:b/>
        </w:rPr>
        <w:t xml:space="preserve"> </w:t>
      </w:r>
      <w:r>
        <w:t>Experimental Groups</w:t>
      </w:r>
    </w:p>
    <w:tbl>
      <w:tblPr>
        <w:tblStyle w:val="TableGridLight"/>
        <w:tblW w:w="4623" w:type="pct"/>
        <w:jc w:val="center"/>
        <w:tblLook w:val="04A0" w:firstRow="1" w:lastRow="0" w:firstColumn="1" w:lastColumn="0" w:noHBand="0" w:noVBand="1"/>
      </w:tblPr>
      <w:tblGrid>
        <w:gridCol w:w="2905"/>
        <w:gridCol w:w="1119"/>
        <w:gridCol w:w="1560"/>
        <w:gridCol w:w="1892"/>
        <w:gridCol w:w="1169"/>
      </w:tblGrid>
      <w:tr w:rsidR="00066ED9" w:rsidRPr="00C70FD0" w14:paraId="4E76E82F" w14:textId="77777777" w:rsidTr="003562ED">
        <w:trPr>
          <w:trHeight w:val="144"/>
          <w:jc w:val="center"/>
        </w:trPr>
        <w:tc>
          <w:tcPr>
            <w:tcW w:w="2327" w:type="pct"/>
            <w:gridSpan w:val="2"/>
            <w:tcBorders>
              <w:top w:val="single" w:sz="4" w:space="0" w:color="auto"/>
              <w:bottom w:val="single" w:sz="4" w:space="0" w:color="auto"/>
            </w:tcBorders>
            <w:vAlign w:val="center"/>
          </w:tcPr>
          <w:p w14:paraId="2DDCF7F2" w14:textId="24F9E1CB" w:rsidR="00066ED9" w:rsidRPr="003562ED" w:rsidRDefault="003562ED" w:rsidP="00066ED9">
            <w:pPr>
              <w:spacing w:after="0"/>
              <w:jc w:val="center"/>
              <w:rPr>
                <w:b/>
                <w:bCs/>
                <w:sz w:val="18"/>
                <w:szCs w:val="18"/>
              </w:rPr>
            </w:pPr>
            <w:r w:rsidRPr="003562ED">
              <w:rPr>
                <w:b/>
                <w:bCs/>
                <w:sz w:val="18"/>
                <w:szCs w:val="18"/>
              </w:rPr>
              <w:t>Conditions</w:t>
            </w:r>
          </w:p>
        </w:tc>
        <w:tc>
          <w:tcPr>
            <w:tcW w:w="902" w:type="pct"/>
            <w:tcBorders>
              <w:top w:val="single" w:sz="4" w:space="0" w:color="auto"/>
              <w:bottom w:val="double" w:sz="4" w:space="0" w:color="auto"/>
            </w:tcBorders>
            <w:vAlign w:val="center"/>
          </w:tcPr>
          <w:p w14:paraId="1120C6C6" w14:textId="312C97C8" w:rsidR="00066ED9" w:rsidRPr="00C70FD0" w:rsidRDefault="00066ED9" w:rsidP="00066ED9">
            <w:pPr>
              <w:spacing w:after="0"/>
              <w:jc w:val="center"/>
              <w:rPr>
                <w:b/>
                <w:bCs/>
                <w:sz w:val="18"/>
                <w:szCs w:val="18"/>
              </w:rPr>
            </w:pPr>
            <w:r>
              <w:rPr>
                <w:b/>
                <w:bCs/>
                <w:sz w:val="18"/>
                <w:szCs w:val="18"/>
              </w:rPr>
              <w:t>Training Length</w:t>
            </w:r>
          </w:p>
        </w:tc>
        <w:tc>
          <w:tcPr>
            <w:tcW w:w="1094" w:type="pct"/>
            <w:tcBorders>
              <w:top w:val="single" w:sz="4" w:space="0" w:color="auto"/>
              <w:bottom w:val="double" w:sz="4" w:space="0" w:color="auto"/>
            </w:tcBorders>
            <w:vAlign w:val="center"/>
          </w:tcPr>
          <w:p w14:paraId="317654D3" w14:textId="66FFA481" w:rsidR="00066ED9" w:rsidRPr="00C70FD0" w:rsidRDefault="00066ED9" w:rsidP="00066ED9">
            <w:pPr>
              <w:spacing w:after="0"/>
              <w:jc w:val="center"/>
              <w:rPr>
                <w:b/>
                <w:bCs/>
                <w:sz w:val="18"/>
                <w:szCs w:val="18"/>
              </w:rPr>
            </w:pPr>
            <w:r>
              <w:rPr>
                <w:b/>
                <w:bCs/>
                <w:sz w:val="18"/>
                <w:szCs w:val="18"/>
              </w:rPr>
              <w:t>Training Sessions</w:t>
            </w:r>
          </w:p>
        </w:tc>
        <w:tc>
          <w:tcPr>
            <w:tcW w:w="676" w:type="pct"/>
            <w:tcBorders>
              <w:top w:val="single" w:sz="4" w:space="0" w:color="auto"/>
              <w:bottom w:val="double" w:sz="4" w:space="0" w:color="auto"/>
            </w:tcBorders>
            <w:vAlign w:val="center"/>
          </w:tcPr>
          <w:p w14:paraId="23A0F3A7" w14:textId="435C53CA" w:rsidR="00066ED9" w:rsidRPr="00C70FD0" w:rsidRDefault="003562ED" w:rsidP="00066ED9">
            <w:pPr>
              <w:spacing w:after="0"/>
              <w:jc w:val="center"/>
              <w:rPr>
                <w:b/>
                <w:bCs/>
                <w:sz w:val="18"/>
                <w:szCs w:val="18"/>
              </w:rPr>
            </w:pPr>
            <w:r>
              <w:rPr>
                <w:b/>
                <w:bCs/>
                <w:sz w:val="18"/>
                <w:szCs w:val="18"/>
              </w:rPr>
              <w:t>N</w:t>
            </w:r>
          </w:p>
        </w:tc>
      </w:tr>
      <w:tr w:rsidR="00066ED9" w:rsidRPr="00C70FD0" w14:paraId="1A04D364" w14:textId="77777777" w:rsidTr="003562ED">
        <w:trPr>
          <w:trHeight w:val="144"/>
          <w:jc w:val="center"/>
        </w:trPr>
        <w:tc>
          <w:tcPr>
            <w:tcW w:w="1680" w:type="pct"/>
            <w:vMerge w:val="restart"/>
            <w:tcBorders>
              <w:top w:val="double" w:sz="4" w:space="0" w:color="auto"/>
              <w:left w:val="double" w:sz="4" w:space="0" w:color="auto"/>
              <w:right w:val="double" w:sz="4" w:space="0" w:color="auto"/>
            </w:tcBorders>
            <w:vAlign w:val="center"/>
          </w:tcPr>
          <w:p w14:paraId="42B6366E" w14:textId="59818C9A" w:rsidR="00066ED9" w:rsidRPr="00C70FD0" w:rsidRDefault="00066ED9" w:rsidP="00066ED9">
            <w:pPr>
              <w:spacing w:after="0"/>
              <w:jc w:val="center"/>
              <w:rPr>
                <w:sz w:val="18"/>
                <w:szCs w:val="18"/>
              </w:rPr>
            </w:pPr>
            <w:r>
              <w:rPr>
                <w:sz w:val="18"/>
                <w:szCs w:val="18"/>
              </w:rPr>
              <w:t>Orthonasal Stimuli</w:t>
            </w:r>
          </w:p>
        </w:tc>
        <w:tc>
          <w:tcPr>
            <w:tcW w:w="647" w:type="pct"/>
            <w:tcBorders>
              <w:top w:val="double" w:sz="4" w:space="0" w:color="auto"/>
              <w:left w:val="double" w:sz="4" w:space="0" w:color="auto"/>
              <w:bottom w:val="single" w:sz="4" w:space="0" w:color="auto"/>
            </w:tcBorders>
            <w:vAlign w:val="center"/>
          </w:tcPr>
          <w:p w14:paraId="6352EE41" w14:textId="6FFD7B61" w:rsidR="00066ED9" w:rsidRPr="00C70FD0" w:rsidRDefault="00066ED9" w:rsidP="00066ED9">
            <w:pPr>
              <w:spacing w:after="0"/>
              <w:jc w:val="center"/>
              <w:rPr>
                <w:sz w:val="18"/>
                <w:szCs w:val="18"/>
              </w:rPr>
            </w:pPr>
            <w:r>
              <w:rPr>
                <w:sz w:val="18"/>
                <w:szCs w:val="18"/>
              </w:rPr>
              <w:t>Naive</w:t>
            </w:r>
          </w:p>
        </w:tc>
        <w:tc>
          <w:tcPr>
            <w:tcW w:w="902" w:type="pct"/>
            <w:tcBorders>
              <w:top w:val="double" w:sz="4" w:space="0" w:color="auto"/>
            </w:tcBorders>
            <w:vAlign w:val="center"/>
          </w:tcPr>
          <w:p w14:paraId="7F8B1AB6" w14:textId="62EB9BE3" w:rsidR="00066ED9" w:rsidRPr="00C70FD0" w:rsidRDefault="00066ED9" w:rsidP="00066ED9">
            <w:pPr>
              <w:spacing w:after="0"/>
              <w:jc w:val="center"/>
              <w:rPr>
                <w:sz w:val="18"/>
                <w:szCs w:val="18"/>
              </w:rPr>
            </w:pPr>
            <w:r>
              <w:rPr>
                <w:sz w:val="18"/>
                <w:szCs w:val="18"/>
              </w:rPr>
              <w:t>6 Days</w:t>
            </w:r>
          </w:p>
        </w:tc>
        <w:tc>
          <w:tcPr>
            <w:tcW w:w="1094" w:type="pct"/>
            <w:tcBorders>
              <w:top w:val="double" w:sz="4" w:space="0" w:color="auto"/>
            </w:tcBorders>
            <w:vAlign w:val="center"/>
          </w:tcPr>
          <w:p w14:paraId="168CB5ED" w14:textId="3B74F210" w:rsidR="00066ED9" w:rsidRPr="00C70FD0" w:rsidRDefault="00066ED9" w:rsidP="00066ED9">
            <w:pPr>
              <w:spacing w:after="0"/>
              <w:jc w:val="center"/>
              <w:rPr>
                <w:sz w:val="18"/>
                <w:szCs w:val="18"/>
              </w:rPr>
            </w:pPr>
            <w:r>
              <w:rPr>
                <w:sz w:val="18"/>
                <w:szCs w:val="18"/>
              </w:rPr>
              <w:t xml:space="preserve">6 </w:t>
            </w:r>
          </w:p>
        </w:tc>
        <w:tc>
          <w:tcPr>
            <w:tcW w:w="676" w:type="pct"/>
            <w:tcBorders>
              <w:top w:val="double" w:sz="4" w:space="0" w:color="auto"/>
              <w:right w:val="double" w:sz="4" w:space="0" w:color="auto"/>
            </w:tcBorders>
            <w:vAlign w:val="center"/>
          </w:tcPr>
          <w:p w14:paraId="2F2BF7AD" w14:textId="7C217967" w:rsidR="00066ED9" w:rsidRPr="00C70FD0" w:rsidRDefault="00066ED9" w:rsidP="00066ED9">
            <w:pPr>
              <w:spacing w:after="0"/>
              <w:jc w:val="center"/>
              <w:rPr>
                <w:sz w:val="18"/>
                <w:szCs w:val="18"/>
              </w:rPr>
            </w:pPr>
            <w:r>
              <w:rPr>
                <w:sz w:val="18"/>
                <w:szCs w:val="18"/>
              </w:rPr>
              <w:t>5</w:t>
            </w:r>
          </w:p>
        </w:tc>
      </w:tr>
      <w:tr w:rsidR="00066ED9" w:rsidRPr="00C70FD0" w14:paraId="7AB8BDF4" w14:textId="77777777" w:rsidTr="003562ED">
        <w:trPr>
          <w:trHeight w:val="144"/>
          <w:jc w:val="center"/>
        </w:trPr>
        <w:tc>
          <w:tcPr>
            <w:tcW w:w="1680" w:type="pct"/>
            <w:vMerge/>
            <w:tcBorders>
              <w:left w:val="double" w:sz="4" w:space="0" w:color="auto"/>
              <w:bottom w:val="double" w:sz="4" w:space="0" w:color="auto"/>
              <w:right w:val="double" w:sz="4" w:space="0" w:color="auto"/>
            </w:tcBorders>
            <w:vAlign w:val="center"/>
          </w:tcPr>
          <w:p w14:paraId="462E5B4D" w14:textId="77777777" w:rsidR="00066ED9" w:rsidRDefault="00066ED9" w:rsidP="00066ED9">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7B7166BF" w14:textId="3D493FEB" w:rsidR="00066ED9" w:rsidRDefault="00066ED9" w:rsidP="00066ED9">
            <w:pPr>
              <w:spacing w:after="0"/>
              <w:jc w:val="center"/>
              <w:rPr>
                <w:sz w:val="18"/>
                <w:szCs w:val="18"/>
              </w:rPr>
            </w:pPr>
            <w:r>
              <w:rPr>
                <w:sz w:val="18"/>
                <w:szCs w:val="18"/>
              </w:rPr>
              <w:t>Experienced</w:t>
            </w:r>
          </w:p>
        </w:tc>
        <w:tc>
          <w:tcPr>
            <w:tcW w:w="902" w:type="pct"/>
            <w:tcBorders>
              <w:top w:val="single" w:sz="4" w:space="0" w:color="auto"/>
              <w:bottom w:val="double" w:sz="4" w:space="0" w:color="auto"/>
            </w:tcBorders>
            <w:vAlign w:val="center"/>
          </w:tcPr>
          <w:p w14:paraId="487F9C0E" w14:textId="0513DB4F" w:rsidR="00066ED9" w:rsidRPr="00B16BD1" w:rsidRDefault="00066ED9" w:rsidP="00066ED9">
            <w:pPr>
              <w:spacing w:after="0"/>
              <w:jc w:val="center"/>
              <w:rPr>
                <w:sz w:val="18"/>
                <w:szCs w:val="18"/>
              </w:rPr>
            </w:pPr>
            <w:r>
              <w:rPr>
                <w:sz w:val="18"/>
                <w:szCs w:val="18"/>
              </w:rPr>
              <w:t>4 Days</w:t>
            </w:r>
          </w:p>
        </w:tc>
        <w:tc>
          <w:tcPr>
            <w:tcW w:w="1094" w:type="pct"/>
            <w:tcBorders>
              <w:top w:val="single" w:sz="4" w:space="0" w:color="auto"/>
              <w:bottom w:val="double" w:sz="4" w:space="0" w:color="auto"/>
            </w:tcBorders>
            <w:vAlign w:val="center"/>
          </w:tcPr>
          <w:p w14:paraId="6292A9DD" w14:textId="00F4B836" w:rsidR="00066ED9" w:rsidRPr="00B16BD1" w:rsidRDefault="00066ED9" w:rsidP="00066ED9">
            <w:pPr>
              <w:spacing w:after="0"/>
              <w:jc w:val="center"/>
              <w:rPr>
                <w:sz w:val="18"/>
                <w:szCs w:val="18"/>
              </w:rPr>
            </w:pPr>
            <w:r>
              <w:rPr>
                <w:sz w:val="18"/>
                <w:szCs w:val="18"/>
              </w:rPr>
              <w:t>4</w:t>
            </w:r>
          </w:p>
        </w:tc>
        <w:tc>
          <w:tcPr>
            <w:tcW w:w="676" w:type="pct"/>
            <w:tcBorders>
              <w:top w:val="single" w:sz="4" w:space="0" w:color="auto"/>
              <w:bottom w:val="double" w:sz="4" w:space="0" w:color="auto"/>
              <w:right w:val="double" w:sz="4" w:space="0" w:color="auto"/>
            </w:tcBorders>
            <w:vAlign w:val="center"/>
          </w:tcPr>
          <w:p w14:paraId="2F8B68E4" w14:textId="2B3B526A" w:rsidR="00066ED9" w:rsidRDefault="00066ED9" w:rsidP="00066ED9">
            <w:pPr>
              <w:spacing w:after="0"/>
              <w:jc w:val="center"/>
              <w:rPr>
                <w:sz w:val="18"/>
                <w:szCs w:val="18"/>
              </w:rPr>
            </w:pPr>
            <w:r>
              <w:rPr>
                <w:sz w:val="18"/>
                <w:szCs w:val="18"/>
              </w:rPr>
              <w:t>5</w:t>
            </w:r>
          </w:p>
        </w:tc>
      </w:tr>
      <w:tr w:rsidR="00066ED9" w:rsidRPr="00C70FD0" w14:paraId="3815926F" w14:textId="77777777" w:rsidTr="003562ED">
        <w:trPr>
          <w:trHeight w:val="144"/>
          <w:jc w:val="center"/>
        </w:trPr>
        <w:tc>
          <w:tcPr>
            <w:tcW w:w="1680" w:type="pct"/>
            <w:vMerge w:val="restart"/>
            <w:tcBorders>
              <w:left w:val="double" w:sz="4" w:space="0" w:color="auto"/>
              <w:right w:val="double" w:sz="4" w:space="0" w:color="auto"/>
            </w:tcBorders>
            <w:vAlign w:val="center"/>
          </w:tcPr>
          <w:p w14:paraId="1C5C43D0" w14:textId="6C1C39EF" w:rsidR="00066ED9" w:rsidRPr="00C70FD0" w:rsidRDefault="00066ED9" w:rsidP="00066ED9">
            <w:pPr>
              <w:spacing w:after="0"/>
              <w:jc w:val="center"/>
              <w:rPr>
                <w:sz w:val="18"/>
                <w:szCs w:val="18"/>
              </w:rPr>
            </w:pPr>
            <w:r>
              <w:rPr>
                <w:sz w:val="18"/>
                <w:szCs w:val="18"/>
              </w:rPr>
              <w:t>Retronasal Stimuli</w:t>
            </w:r>
          </w:p>
        </w:tc>
        <w:tc>
          <w:tcPr>
            <w:tcW w:w="647" w:type="pct"/>
            <w:tcBorders>
              <w:left w:val="double" w:sz="4" w:space="0" w:color="auto"/>
              <w:bottom w:val="single" w:sz="4" w:space="0" w:color="auto"/>
            </w:tcBorders>
            <w:vAlign w:val="center"/>
          </w:tcPr>
          <w:p w14:paraId="1AA233F1" w14:textId="396A3E23" w:rsidR="00066ED9" w:rsidRPr="00C70FD0" w:rsidRDefault="00066ED9" w:rsidP="00066ED9">
            <w:pPr>
              <w:spacing w:after="0"/>
              <w:jc w:val="center"/>
              <w:rPr>
                <w:sz w:val="18"/>
                <w:szCs w:val="18"/>
              </w:rPr>
            </w:pPr>
            <w:r>
              <w:rPr>
                <w:sz w:val="18"/>
                <w:szCs w:val="18"/>
              </w:rPr>
              <w:t>Naive</w:t>
            </w:r>
          </w:p>
        </w:tc>
        <w:tc>
          <w:tcPr>
            <w:tcW w:w="902" w:type="pct"/>
            <w:tcBorders>
              <w:top w:val="double" w:sz="4" w:space="0" w:color="auto"/>
              <w:bottom w:val="single" w:sz="4" w:space="0" w:color="auto"/>
            </w:tcBorders>
            <w:vAlign w:val="center"/>
          </w:tcPr>
          <w:p w14:paraId="5BAF72ED" w14:textId="4172D57A" w:rsidR="00066ED9" w:rsidRPr="00C70FD0" w:rsidRDefault="00066ED9" w:rsidP="00066ED9">
            <w:pPr>
              <w:spacing w:after="0"/>
              <w:jc w:val="center"/>
              <w:rPr>
                <w:sz w:val="18"/>
                <w:szCs w:val="18"/>
              </w:rPr>
            </w:pPr>
            <w:r>
              <w:rPr>
                <w:sz w:val="18"/>
                <w:szCs w:val="18"/>
              </w:rPr>
              <w:t>6 Days</w:t>
            </w:r>
          </w:p>
        </w:tc>
        <w:tc>
          <w:tcPr>
            <w:tcW w:w="1094" w:type="pct"/>
            <w:tcBorders>
              <w:top w:val="double" w:sz="4" w:space="0" w:color="auto"/>
              <w:bottom w:val="single" w:sz="4" w:space="0" w:color="auto"/>
            </w:tcBorders>
            <w:vAlign w:val="center"/>
          </w:tcPr>
          <w:p w14:paraId="74D8C7C9" w14:textId="6D7474EC" w:rsidR="00066ED9" w:rsidRPr="00C70FD0" w:rsidRDefault="00066ED9" w:rsidP="00066ED9">
            <w:pPr>
              <w:spacing w:after="0"/>
              <w:jc w:val="center"/>
              <w:rPr>
                <w:sz w:val="18"/>
                <w:szCs w:val="18"/>
              </w:rPr>
            </w:pPr>
            <w:r>
              <w:rPr>
                <w:sz w:val="18"/>
                <w:szCs w:val="18"/>
              </w:rPr>
              <w:t>6</w:t>
            </w:r>
          </w:p>
        </w:tc>
        <w:tc>
          <w:tcPr>
            <w:tcW w:w="676" w:type="pct"/>
            <w:tcBorders>
              <w:top w:val="double" w:sz="4" w:space="0" w:color="auto"/>
              <w:bottom w:val="single" w:sz="4" w:space="0" w:color="auto"/>
              <w:right w:val="double" w:sz="4" w:space="0" w:color="auto"/>
            </w:tcBorders>
            <w:vAlign w:val="center"/>
          </w:tcPr>
          <w:p w14:paraId="3B75541E" w14:textId="568F496F" w:rsidR="00066ED9" w:rsidRPr="00C70FD0" w:rsidRDefault="00066ED9" w:rsidP="00066ED9">
            <w:pPr>
              <w:spacing w:after="0"/>
              <w:jc w:val="center"/>
              <w:rPr>
                <w:sz w:val="18"/>
                <w:szCs w:val="18"/>
              </w:rPr>
            </w:pPr>
            <w:r>
              <w:rPr>
                <w:sz w:val="18"/>
                <w:szCs w:val="18"/>
              </w:rPr>
              <w:t>5</w:t>
            </w:r>
          </w:p>
        </w:tc>
      </w:tr>
      <w:tr w:rsidR="00066ED9" w:rsidRPr="00C70FD0" w14:paraId="5748302F" w14:textId="77777777" w:rsidTr="003562ED">
        <w:trPr>
          <w:trHeight w:val="144"/>
          <w:jc w:val="center"/>
        </w:trPr>
        <w:tc>
          <w:tcPr>
            <w:tcW w:w="1680" w:type="pct"/>
            <w:vMerge/>
            <w:tcBorders>
              <w:left w:val="double" w:sz="4" w:space="0" w:color="auto"/>
              <w:bottom w:val="double" w:sz="4" w:space="0" w:color="auto"/>
              <w:right w:val="double" w:sz="4" w:space="0" w:color="auto"/>
            </w:tcBorders>
            <w:vAlign w:val="center"/>
          </w:tcPr>
          <w:p w14:paraId="2E9F7F7F" w14:textId="77777777" w:rsidR="00066ED9" w:rsidRDefault="00066ED9" w:rsidP="00066ED9">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37EAF671" w14:textId="28CD8D98" w:rsidR="00066ED9" w:rsidRPr="00C70FD0" w:rsidRDefault="00066ED9" w:rsidP="00066ED9">
            <w:pPr>
              <w:spacing w:after="0"/>
              <w:jc w:val="center"/>
              <w:rPr>
                <w:sz w:val="18"/>
                <w:szCs w:val="18"/>
              </w:rPr>
            </w:pPr>
            <w:r>
              <w:rPr>
                <w:sz w:val="18"/>
                <w:szCs w:val="18"/>
              </w:rPr>
              <w:t>Experienced</w:t>
            </w:r>
          </w:p>
        </w:tc>
        <w:tc>
          <w:tcPr>
            <w:tcW w:w="902" w:type="pct"/>
            <w:tcBorders>
              <w:top w:val="single" w:sz="4" w:space="0" w:color="auto"/>
              <w:bottom w:val="double" w:sz="4" w:space="0" w:color="auto"/>
            </w:tcBorders>
            <w:vAlign w:val="center"/>
          </w:tcPr>
          <w:p w14:paraId="4BFD1595" w14:textId="7479A95F" w:rsidR="00066ED9" w:rsidRPr="00C70FD0" w:rsidRDefault="00803A26" w:rsidP="00066ED9">
            <w:pPr>
              <w:spacing w:after="0"/>
              <w:jc w:val="center"/>
              <w:rPr>
                <w:sz w:val="18"/>
                <w:szCs w:val="18"/>
              </w:rPr>
            </w:pPr>
            <w:r>
              <w:rPr>
                <w:sz w:val="18"/>
                <w:szCs w:val="18"/>
              </w:rPr>
              <w:t>4</w:t>
            </w:r>
            <w:r w:rsidR="00066ED9">
              <w:rPr>
                <w:sz w:val="18"/>
                <w:szCs w:val="18"/>
              </w:rPr>
              <w:t xml:space="preserve"> Days</w:t>
            </w:r>
          </w:p>
        </w:tc>
        <w:tc>
          <w:tcPr>
            <w:tcW w:w="1094" w:type="pct"/>
            <w:tcBorders>
              <w:top w:val="single" w:sz="4" w:space="0" w:color="auto"/>
              <w:bottom w:val="double" w:sz="4" w:space="0" w:color="auto"/>
            </w:tcBorders>
            <w:vAlign w:val="center"/>
          </w:tcPr>
          <w:p w14:paraId="4731C860" w14:textId="3BBFF564" w:rsidR="00066ED9" w:rsidRPr="00C70FD0" w:rsidRDefault="003562ED" w:rsidP="00066ED9">
            <w:pPr>
              <w:spacing w:after="0"/>
              <w:jc w:val="center"/>
              <w:rPr>
                <w:sz w:val="18"/>
                <w:szCs w:val="18"/>
              </w:rPr>
            </w:pPr>
            <w:r>
              <w:rPr>
                <w:sz w:val="18"/>
                <w:szCs w:val="18"/>
              </w:rPr>
              <w:t>4</w:t>
            </w:r>
          </w:p>
        </w:tc>
        <w:tc>
          <w:tcPr>
            <w:tcW w:w="676" w:type="pct"/>
            <w:tcBorders>
              <w:top w:val="single" w:sz="4" w:space="0" w:color="auto"/>
              <w:bottom w:val="double" w:sz="4" w:space="0" w:color="auto"/>
              <w:right w:val="double" w:sz="4" w:space="0" w:color="auto"/>
            </w:tcBorders>
            <w:vAlign w:val="center"/>
          </w:tcPr>
          <w:p w14:paraId="5BE0DD25" w14:textId="5200FED7" w:rsidR="00066ED9" w:rsidRPr="00585162" w:rsidRDefault="00066ED9" w:rsidP="00066ED9">
            <w:pPr>
              <w:spacing w:after="0"/>
              <w:jc w:val="center"/>
              <w:rPr>
                <w:sz w:val="18"/>
                <w:szCs w:val="18"/>
              </w:rPr>
            </w:pPr>
            <w:r>
              <w:rPr>
                <w:sz w:val="18"/>
                <w:szCs w:val="18"/>
              </w:rPr>
              <w:t>5</w:t>
            </w:r>
          </w:p>
        </w:tc>
      </w:tr>
      <w:tr w:rsidR="00066ED9" w:rsidRPr="00C70FD0" w14:paraId="6B0DEEF6" w14:textId="77777777" w:rsidTr="003562ED">
        <w:trPr>
          <w:trHeight w:val="144"/>
          <w:jc w:val="center"/>
        </w:trPr>
        <w:tc>
          <w:tcPr>
            <w:tcW w:w="1680" w:type="pct"/>
            <w:vMerge w:val="restart"/>
            <w:tcBorders>
              <w:left w:val="double" w:sz="4" w:space="0" w:color="auto"/>
              <w:right w:val="double" w:sz="4" w:space="0" w:color="auto"/>
            </w:tcBorders>
            <w:vAlign w:val="center"/>
          </w:tcPr>
          <w:p w14:paraId="076D5A03" w14:textId="23389B33" w:rsidR="00066ED9" w:rsidRPr="00C70FD0" w:rsidRDefault="00066ED9" w:rsidP="00066ED9">
            <w:pPr>
              <w:spacing w:after="0"/>
              <w:jc w:val="center"/>
              <w:rPr>
                <w:sz w:val="18"/>
                <w:szCs w:val="18"/>
              </w:rPr>
            </w:pPr>
            <w:r>
              <w:rPr>
                <w:sz w:val="18"/>
                <w:szCs w:val="18"/>
              </w:rPr>
              <w:t>Combined Ortho/Retro Stimuli</w:t>
            </w:r>
          </w:p>
        </w:tc>
        <w:tc>
          <w:tcPr>
            <w:tcW w:w="647" w:type="pct"/>
            <w:tcBorders>
              <w:left w:val="double" w:sz="4" w:space="0" w:color="auto"/>
              <w:bottom w:val="single" w:sz="4" w:space="0" w:color="auto"/>
            </w:tcBorders>
            <w:vAlign w:val="center"/>
          </w:tcPr>
          <w:p w14:paraId="0922DDE4" w14:textId="7DB26A8F" w:rsidR="00066ED9" w:rsidRPr="00C70FD0" w:rsidRDefault="00066ED9" w:rsidP="00066ED9">
            <w:pPr>
              <w:spacing w:after="0"/>
              <w:jc w:val="center"/>
              <w:rPr>
                <w:sz w:val="18"/>
                <w:szCs w:val="18"/>
              </w:rPr>
            </w:pPr>
            <w:r>
              <w:rPr>
                <w:sz w:val="18"/>
                <w:szCs w:val="18"/>
              </w:rPr>
              <w:t>Naive</w:t>
            </w:r>
          </w:p>
        </w:tc>
        <w:tc>
          <w:tcPr>
            <w:tcW w:w="902" w:type="pct"/>
            <w:tcBorders>
              <w:top w:val="double" w:sz="4" w:space="0" w:color="auto"/>
            </w:tcBorders>
            <w:vAlign w:val="center"/>
          </w:tcPr>
          <w:p w14:paraId="19A71B2B" w14:textId="6F25A36B" w:rsidR="00066ED9" w:rsidRPr="00C70FD0" w:rsidRDefault="00066ED9" w:rsidP="00066ED9">
            <w:pPr>
              <w:spacing w:after="0"/>
              <w:jc w:val="center"/>
              <w:rPr>
                <w:sz w:val="18"/>
                <w:szCs w:val="18"/>
              </w:rPr>
            </w:pPr>
            <w:r>
              <w:rPr>
                <w:sz w:val="18"/>
                <w:szCs w:val="18"/>
              </w:rPr>
              <w:t>3 Days/6 Days</w:t>
            </w:r>
          </w:p>
        </w:tc>
        <w:tc>
          <w:tcPr>
            <w:tcW w:w="1094" w:type="pct"/>
            <w:tcBorders>
              <w:top w:val="double" w:sz="4" w:space="0" w:color="auto"/>
            </w:tcBorders>
            <w:vAlign w:val="center"/>
          </w:tcPr>
          <w:p w14:paraId="3ACA01F6" w14:textId="6BFBF4D2" w:rsidR="00066ED9" w:rsidRPr="00C70FD0" w:rsidRDefault="00066ED9" w:rsidP="00066ED9">
            <w:pPr>
              <w:spacing w:after="0"/>
              <w:jc w:val="center"/>
              <w:rPr>
                <w:sz w:val="18"/>
                <w:szCs w:val="18"/>
              </w:rPr>
            </w:pPr>
            <w:r>
              <w:rPr>
                <w:sz w:val="18"/>
                <w:szCs w:val="18"/>
              </w:rPr>
              <w:t>6/6</w:t>
            </w:r>
          </w:p>
        </w:tc>
        <w:tc>
          <w:tcPr>
            <w:tcW w:w="676" w:type="pct"/>
            <w:tcBorders>
              <w:top w:val="double" w:sz="4" w:space="0" w:color="auto"/>
              <w:right w:val="double" w:sz="4" w:space="0" w:color="auto"/>
            </w:tcBorders>
            <w:vAlign w:val="center"/>
          </w:tcPr>
          <w:p w14:paraId="72B9FCD3" w14:textId="5122A108" w:rsidR="00066ED9" w:rsidRPr="00C70FD0" w:rsidRDefault="00066ED9" w:rsidP="00066ED9">
            <w:pPr>
              <w:spacing w:after="0"/>
              <w:jc w:val="center"/>
              <w:rPr>
                <w:sz w:val="18"/>
                <w:szCs w:val="18"/>
              </w:rPr>
            </w:pPr>
            <w:r>
              <w:rPr>
                <w:sz w:val="18"/>
                <w:szCs w:val="18"/>
              </w:rPr>
              <w:t>3/5</w:t>
            </w:r>
          </w:p>
        </w:tc>
      </w:tr>
      <w:tr w:rsidR="00066ED9" w:rsidRPr="00C70FD0" w14:paraId="154111B5" w14:textId="77777777" w:rsidTr="003562ED">
        <w:trPr>
          <w:trHeight w:val="144"/>
          <w:jc w:val="center"/>
        </w:trPr>
        <w:tc>
          <w:tcPr>
            <w:tcW w:w="1680" w:type="pct"/>
            <w:vMerge/>
            <w:tcBorders>
              <w:left w:val="double" w:sz="4" w:space="0" w:color="auto"/>
              <w:bottom w:val="double" w:sz="4" w:space="0" w:color="auto"/>
              <w:right w:val="double" w:sz="4" w:space="0" w:color="auto"/>
            </w:tcBorders>
            <w:vAlign w:val="center"/>
          </w:tcPr>
          <w:p w14:paraId="10953800" w14:textId="77777777" w:rsidR="00066ED9" w:rsidRDefault="00066ED9" w:rsidP="00066ED9">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47920961" w14:textId="28323CFB" w:rsidR="00066ED9" w:rsidRPr="00C70FD0" w:rsidRDefault="00066ED9" w:rsidP="00066ED9">
            <w:pPr>
              <w:spacing w:after="0"/>
              <w:jc w:val="center"/>
              <w:rPr>
                <w:sz w:val="18"/>
                <w:szCs w:val="18"/>
              </w:rPr>
            </w:pPr>
            <w:r>
              <w:rPr>
                <w:sz w:val="18"/>
                <w:szCs w:val="18"/>
              </w:rPr>
              <w:t>Experienced</w:t>
            </w:r>
          </w:p>
        </w:tc>
        <w:tc>
          <w:tcPr>
            <w:tcW w:w="902" w:type="pct"/>
            <w:tcBorders>
              <w:bottom w:val="double" w:sz="4" w:space="0" w:color="auto"/>
            </w:tcBorders>
            <w:vAlign w:val="center"/>
          </w:tcPr>
          <w:p w14:paraId="487E9C9D" w14:textId="29A400DB" w:rsidR="00066ED9" w:rsidRPr="00C70FD0" w:rsidRDefault="00066ED9" w:rsidP="00066ED9">
            <w:pPr>
              <w:spacing w:after="0"/>
              <w:jc w:val="center"/>
              <w:rPr>
                <w:sz w:val="18"/>
                <w:szCs w:val="18"/>
              </w:rPr>
            </w:pPr>
            <w:r>
              <w:rPr>
                <w:sz w:val="18"/>
                <w:szCs w:val="18"/>
              </w:rPr>
              <w:t>6 Days</w:t>
            </w:r>
          </w:p>
        </w:tc>
        <w:tc>
          <w:tcPr>
            <w:tcW w:w="1094" w:type="pct"/>
            <w:tcBorders>
              <w:bottom w:val="double" w:sz="4" w:space="0" w:color="auto"/>
            </w:tcBorders>
            <w:vAlign w:val="center"/>
          </w:tcPr>
          <w:p w14:paraId="3C4B0CBA" w14:textId="13C193F3" w:rsidR="00066ED9" w:rsidRPr="00C70FD0" w:rsidRDefault="00066ED9" w:rsidP="00066ED9">
            <w:pPr>
              <w:spacing w:after="0"/>
              <w:jc w:val="center"/>
              <w:rPr>
                <w:sz w:val="18"/>
                <w:szCs w:val="18"/>
              </w:rPr>
            </w:pPr>
            <w:r>
              <w:rPr>
                <w:sz w:val="18"/>
                <w:szCs w:val="18"/>
              </w:rPr>
              <w:t>6</w:t>
            </w:r>
          </w:p>
        </w:tc>
        <w:tc>
          <w:tcPr>
            <w:tcW w:w="676" w:type="pct"/>
            <w:tcBorders>
              <w:bottom w:val="double" w:sz="4" w:space="0" w:color="auto"/>
              <w:right w:val="double" w:sz="4" w:space="0" w:color="auto"/>
            </w:tcBorders>
            <w:vAlign w:val="center"/>
          </w:tcPr>
          <w:p w14:paraId="2633FF4F" w14:textId="4C49A63D" w:rsidR="00066ED9" w:rsidRPr="00C70FD0" w:rsidRDefault="00066ED9" w:rsidP="00066ED9">
            <w:pPr>
              <w:spacing w:after="0"/>
              <w:jc w:val="center"/>
              <w:rPr>
                <w:sz w:val="18"/>
                <w:szCs w:val="18"/>
              </w:rPr>
            </w:pPr>
            <w:r>
              <w:rPr>
                <w:sz w:val="18"/>
                <w:szCs w:val="18"/>
              </w:rPr>
              <w:t>5</w:t>
            </w:r>
          </w:p>
        </w:tc>
      </w:tr>
      <w:tr w:rsidR="00066ED9" w:rsidRPr="00C70FD0" w14:paraId="53F51658" w14:textId="77777777" w:rsidTr="003562ED">
        <w:trPr>
          <w:trHeight w:val="144"/>
          <w:jc w:val="center"/>
        </w:trPr>
        <w:tc>
          <w:tcPr>
            <w:tcW w:w="1680" w:type="pct"/>
            <w:vMerge w:val="restart"/>
            <w:tcBorders>
              <w:top w:val="double" w:sz="4" w:space="0" w:color="auto"/>
              <w:left w:val="double" w:sz="4" w:space="0" w:color="auto"/>
              <w:right w:val="double" w:sz="4" w:space="0" w:color="auto"/>
            </w:tcBorders>
            <w:vAlign w:val="center"/>
          </w:tcPr>
          <w:p w14:paraId="7C510519" w14:textId="032FC29C" w:rsidR="00066ED9" w:rsidRPr="00C70FD0" w:rsidRDefault="00066ED9" w:rsidP="00066ED9">
            <w:pPr>
              <w:spacing w:after="0"/>
              <w:jc w:val="center"/>
              <w:rPr>
                <w:sz w:val="18"/>
                <w:szCs w:val="18"/>
              </w:rPr>
            </w:pPr>
            <w:r>
              <w:rPr>
                <w:sz w:val="18"/>
                <w:szCs w:val="18"/>
              </w:rPr>
              <w:t>Laser Inhibition of GC during Retro</w:t>
            </w:r>
          </w:p>
        </w:tc>
        <w:tc>
          <w:tcPr>
            <w:tcW w:w="647" w:type="pct"/>
            <w:tcBorders>
              <w:top w:val="double" w:sz="4" w:space="0" w:color="auto"/>
              <w:left w:val="double" w:sz="4" w:space="0" w:color="auto"/>
              <w:bottom w:val="single" w:sz="4" w:space="0" w:color="auto"/>
            </w:tcBorders>
            <w:vAlign w:val="center"/>
          </w:tcPr>
          <w:p w14:paraId="4B3D80B3" w14:textId="4CB37880" w:rsidR="00066ED9" w:rsidRPr="00C70FD0" w:rsidRDefault="00066ED9" w:rsidP="00066ED9">
            <w:pPr>
              <w:spacing w:after="0"/>
              <w:jc w:val="center"/>
              <w:rPr>
                <w:sz w:val="18"/>
                <w:szCs w:val="18"/>
              </w:rPr>
            </w:pPr>
            <w:r>
              <w:rPr>
                <w:sz w:val="18"/>
                <w:szCs w:val="18"/>
              </w:rPr>
              <w:t>Naive</w:t>
            </w:r>
          </w:p>
        </w:tc>
        <w:tc>
          <w:tcPr>
            <w:tcW w:w="902" w:type="pct"/>
            <w:tcBorders>
              <w:top w:val="double" w:sz="4" w:space="0" w:color="auto"/>
            </w:tcBorders>
            <w:vAlign w:val="center"/>
          </w:tcPr>
          <w:p w14:paraId="117F2D2B" w14:textId="4C9EB4DC" w:rsidR="00066ED9" w:rsidRPr="00C70FD0" w:rsidRDefault="00066ED9" w:rsidP="00066ED9">
            <w:pPr>
              <w:spacing w:after="0"/>
              <w:jc w:val="center"/>
              <w:rPr>
                <w:sz w:val="18"/>
                <w:szCs w:val="18"/>
              </w:rPr>
            </w:pPr>
            <w:r>
              <w:rPr>
                <w:sz w:val="18"/>
                <w:szCs w:val="18"/>
              </w:rPr>
              <w:t>6 Days</w:t>
            </w:r>
          </w:p>
        </w:tc>
        <w:tc>
          <w:tcPr>
            <w:tcW w:w="1094" w:type="pct"/>
            <w:tcBorders>
              <w:top w:val="double" w:sz="4" w:space="0" w:color="auto"/>
            </w:tcBorders>
            <w:vAlign w:val="center"/>
          </w:tcPr>
          <w:p w14:paraId="56F491CD" w14:textId="7F8D49D7" w:rsidR="00066ED9" w:rsidRPr="00C70FD0" w:rsidRDefault="00066ED9" w:rsidP="00066ED9">
            <w:pPr>
              <w:spacing w:after="0"/>
              <w:jc w:val="center"/>
              <w:rPr>
                <w:sz w:val="18"/>
                <w:szCs w:val="18"/>
              </w:rPr>
            </w:pPr>
            <w:r>
              <w:rPr>
                <w:sz w:val="18"/>
                <w:szCs w:val="18"/>
              </w:rPr>
              <w:t>6</w:t>
            </w:r>
          </w:p>
        </w:tc>
        <w:tc>
          <w:tcPr>
            <w:tcW w:w="676" w:type="pct"/>
            <w:tcBorders>
              <w:top w:val="double" w:sz="4" w:space="0" w:color="auto"/>
              <w:right w:val="double" w:sz="4" w:space="0" w:color="auto"/>
            </w:tcBorders>
            <w:vAlign w:val="center"/>
          </w:tcPr>
          <w:p w14:paraId="7F8A54BD" w14:textId="407B5B23" w:rsidR="00066ED9" w:rsidRPr="00C70FD0" w:rsidRDefault="00066ED9" w:rsidP="00066ED9">
            <w:pPr>
              <w:spacing w:after="0"/>
              <w:jc w:val="center"/>
              <w:rPr>
                <w:sz w:val="18"/>
                <w:szCs w:val="18"/>
              </w:rPr>
            </w:pPr>
            <w:r>
              <w:rPr>
                <w:sz w:val="18"/>
                <w:szCs w:val="18"/>
              </w:rPr>
              <w:t>5</w:t>
            </w:r>
          </w:p>
        </w:tc>
      </w:tr>
      <w:tr w:rsidR="00066ED9" w:rsidRPr="00C70FD0" w14:paraId="0E7A9F63" w14:textId="77777777" w:rsidTr="003562ED">
        <w:trPr>
          <w:trHeight w:val="144"/>
          <w:jc w:val="center"/>
        </w:trPr>
        <w:tc>
          <w:tcPr>
            <w:tcW w:w="1680" w:type="pct"/>
            <w:vMerge/>
            <w:tcBorders>
              <w:left w:val="double" w:sz="4" w:space="0" w:color="auto"/>
              <w:bottom w:val="double" w:sz="4" w:space="0" w:color="auto"/>
              <w:right w:val="double" w:sz="4" w:space="0" w:color="auto"/>
            </w:tcBorders>
            <w:vAlign w:val="center"/>
          </w:tcPr>
          <w:p w14:paraId="7C6712D2" w14:textId="77777777" w:rsidR="00066ED9" w:rsidRDefault="00066ED9" w:rsidP="00066ED9">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1949EEDD" w14:textId="122D5704" w:rsidR="00066ED9" w:rsidRPr="00C70FD0" w:rsidRDefault="00066ED9" w:rsidP="00066ED9">
            <w:pPr>
              <w:spacing w:after="0"/>
              <w:jc w:val="center"/>
              <w:rPr>
                <w:sz w:val="18"/>
                <w:szCs w:val="18"/>
              </w:rPr>
            </w:pPr>
            <w:r>
              <w:rPr>
                <w:sz w:val="18"/>
                <w:szCs w:val="18"/>
              </w:rPr>
              <w:t>Experienced</w:t>
            </w:r>
          </w:p>
        </w:tc>
        <w:tc>
          <w:tcPr>
            <w:tcW w:w="902" w:type="pct"/>
            <w:tcBorders>
              <w:bottom w:val="double" w:sz="4" w:space="0" w:color="auto"/>
            </w:tcBorders>
            <w:vAlign w:val="center"/>
          </w:tcPr>
          <w:p w14:paraId="445D4F67" w14:textId="0853E1B0" w:rsidR="00066ED9" w:rsidRPr="00C70FD0" w:rsidRDefault="00066ED9" w:rsidP="00066ED9">
            <w:pPr>
              <w:spacing w:after="0"/>
              <w:jc w:val="center"/>
              <w:rPr>
                <w:sz w:val="18"/>
                <w:szCs w:val="18"/>
              </w:rPr>
            </w:pPr>
            <w:r>
              <w:rPr>
                <w:sz w:val="18"/>
                <w:szCs w:val="18"/>
              </w:rPr>
              <w:t>6 Days</w:t>
            </w:r>
          </w:p>
        </w:tc>
        <w:tc>
          <w:tcPr>
            <w:tcW w:w="1094" w:type="pct"/>
            <w:tcBorders>
              <w:bottom w:val="double" w:sz="4" w:space="0" w:color="auto"/>
            </w:tcBorders>
            <w:vAlign w:val="center"/>
          </w:tcPr>
          <w:p w14:paraId="4ABC0852" w14:textId="1505CADF" w:rsidR="00066ED9" w:rsidRPr="00C70FD0" w:rsidRDefault="00066ED9" w:rsidP="00066ED9">
            <w:pPr>
              <w:spacing w:after="0"/>
              <w:jc w:val="center"/>
              <w:rPr>
                <w:sz w:val="18"/>
                <w:szCs w:val="18"/>
              </w:rPr>
            </w:pPr>
            <w:r>
              <w:rPr>
                <w:sz w:val="18"/>
                <w:szCs w:val="18"/>
              </w:rPr>
              <w:t>6</w:t>
            </w:r>
          </w:p>
        </w:tc>
        <w:tc>
          <w:tcPr>
            <w:tcW w:w="676" w:type="pct"/>
            <w:tcBorders>
              <w:bottom w:val="double" w:sz="4" w:space="0" w:color="auto"/>
              <w:right w:val="double" w:sz="4" w:space="0" w:color="auto"/>
            </w:tcBorders>
            <w:vAlign w:val="center"/>
          </w:tcPr>
          <w:p w14:paraId="2A980CD4" w14:textId="5764138C" w:rsidR="00066ED9" w:rsidRPr="00C70FD0" w:rsidRDefault="00066ED9" w:rsidP="00066ED9">
            <w:pPr>
              <w:spacing w:after="0"/>
              <w:jc w:val="center"/>
              <w:rPr>
                <w:sz w:val="18"/>
                <w:szCs w:val="18"/>
              </w:rPr>
            </w:pPr>
            <w:r>
              <w:rPr>
                <w:sz w:val="18"/>
                <w:szCs w:val="18"/>
              </w:rPr>
              <w:t>5</w:t>
            </w:r>
          </w:p>
        </w:tc>
      </w:tr>
      <w:tr w:rsidR="00066ED9" w:rsidRPr="00C70FD0" w14:paraId="63D70C63" w14:textId="77777777" w:rsidTr="003562ED">
        <w:trPr>
          <w:trHeight w:val="144"/>
          <w:jc w:val="center"/>
        </w:trPr>
        <w:tc>
          <w:tcPr>
            <w:tcW w:w="1680" w:type="pct"/>
            <w:vMerge w:val="restart"/>
            <w:tcBorders>
              <w:top w:val="double" w:sz="4" w:space="0" w:color="auto"/>
              <w:left w:val="double" w:sz="4" w:space="0" w:color="auto"/>
              <w:right w:val="double" w:sz="4" w:space="0" w:color="auto"/>
            </w:tcBorders>
            <w:vAlign w:val="center"/>
          </w:tcPr>
          <w:p w14:paraId="76D41E05" w14:textId="5AFD300B" w:rsidR="00066ED9" w:rsidRDefault="00066ED9" w:rsidP="00066ED9">
            <w:pPr>
              <w:spacing w:after="0"/>
              <w:jc w:val="center"/>
              <w:rPr>
                <w:sz w:val="18"/>
                <w:szCs w:val="18"/>
              </w:rPr>
            </w:pPr>
            <w:r>
              <w:rPr>
                <w:sz w:val="18"/>
                <w:szCs w:val="18"/>
              </w:rPr>
              <w:t>Laser Inhibition of pPC during Retro</w:t>
            </w:r>
          </w:p>
        </w:tc>
        <w:tc>
          <w:tcPr>
            <w:tcW w:w="647" w:type="pct"/>
            <w:tcBorders>
              <w:top w:val="double" w:sz="4" w:space="0" w:color="auto"/>
              <w:left w:val="double" w:sz="4" w:space="0" w:color="auto"/>
              <w:bottom w:val="single" w:sz="4" w:space="0" w:color="auto"/>
            </w:tcBorders>
            <w:vAlign w:val="center"/>
          </w:tcPr>
          <w:p w14:paraId="4290A319" w14:textId="7535E2F9" w:rsidR="00066ED9" w:rsidRDefault="00066ED9" w:rsidP="00066ED9">
            <w:pPr>
              <w:spacing w:after="0"/>
              <w:jc w:val="center"/>
              <w:rPr>
                <w:sz w:val="18"/>
                <w:szCs w:val="18"/>
              </w:rPr>
            </w:pPr>
            <w:r>
              <w:rPr>
                <w:sz w:val="18"/>
                <w:szCs w:val="18"/>
              </w:rPr>
              <w:t>Naive</w:t>
            </w:r>
          </w:p>
        </w:tc>
        <w:tc>
          <w:tcPr>
            <w:tcW w:w="902" w:type="pct"/>
            <w:tcBorders>
              <w:top w:val="double" w:sz="4" w:space="0" w:color="auto"/>
            </w:tcBorders>
            <w:vAlign w:val="center"/>
          </w:tcPr>
          <w:p w14:paraId="41CDC488" w14:textId="5487E681" w:rsidR="00066ED9" w:rsidRDefault="00066ED9" w:rsidP="00066ED9">
            <w:pPr>
              <w:spacing w:after="0"/>
              <w:jc w:val="center"/>
              <w:rPr>
                <w:sz w:val="18"/>
                <w:szCs w:val="18"/>
              </w:rPr>
            </w:pPr>
            <w:r>
              <w:rPr>
                <w:sz w:val="18"/>
                <w:szCs w:val="18"/>
              </w:rPr>
              <w:t>6 Days</w:t>
            </w:r>
          </w:p>
        </w:tc>
        <w:tc>
          <w:tcPr>
            <w:tcW w:w="1094" w:type="pct"/>
            <w:tcBorders>
              <w:top w:val="double" w:sz="4" w:space="0" w:color="auto"/>
            </w:tcBorders>
            <w:vAlign w:val="center"/>
          </w:tcPr>
          <w:p w14:paraId="0DF97611" w14:textId="0444E219" w:rsidR="00066ED9" w:rsidRDefault="00066ED9" w:rsidP="00066ED9">
            <w:pPr>
              <w:spacing w:after="0"/>
              <w:jc w:val="center"/>
              <w:rPr>
                <w:sz w:val="18"/>
                <w:szCs w:val="18"/>
              </w:rPr>
            </w:pPr>
            <w:r>
              <w:rPr>
                <w:sz w:val="18"/>
                <w:szCs w:val="18"/>
              </w:rPr>
              <w:t>6</w:t>
            </w:r>
          </w:p>
        </w:tc>
        <w:tc>
          <w:tcPr>
            <w:tcW w:w="676" w:type="pct"/>
            <w:tcBorders>
              <w:top w:val="double" w:sz="4" w:space="0" w:color="auto"/>
              <w:right w:val="double" w:sz="4" w:space="0" w:color="auto"/>
            </w:tcBorders>
            <w:vAlign w:val="center"/>
          </w:tcPr>
          <w:p w14:paraId="363329CA" w14:textId="43CA38FB" w:rsidR="00066ED9" w:rsidRDefault="006808DB" w:rsidP="00066ED9">
            <w:pPr>
              <w:spacing w:after="0"/>
              <w:jc w:val="center"/>
              <w:rPr>
                <w:sz w:val="18"/>
                <w:szCs w:val="18"/>
              </w:rPr>
            </w:pPr>
            <w:r>
              <w:rPr>
                <w:sz w:val="18"/>
                <w:szCs w:val="18"/>
              </w:rPr>
              <w:t>5</w:t>
            </w:r>
          </w:p>
        </w:tc>
      </w:tr>
      <w:tr w:rsidR="00066ED9" w:rsidRPr="00C70FD0" w14:paraId="24B392BA" w14:textId="77777777" w:rsidTr="003562ED">
        <w:trPr>
          <w:trHeight w:val="144"/>
          <w:jc w:val="center"/>
        </w:trPr>
        <w:tc>
          <w:tcPr>
            <w:tcW w:w="1680" w:type="pct"/>
            <w:vMerge/>
            <w:tcBorders>
              <w:left w:val="double" w:sz="4" w:space="0" w:color="auto"/>
              <w:bottom w:val="double" w:sz="4" w:space="0" w:color="auto"/>
              <w:right w:val="double" w:sz="4" w:space="0" w:color="auto"/>
            </w:tcBorders>
            <w:vAlign w:val="center"/>
          </w:tcPr>
          <w:p w14:paraId="4C032248" w14:textId="77777777" w:rsidR="00066ED9" w:rsidRDefault="00066ED9" w:rsidP="00066ED9">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2F4708B6" w14:textId="47FFF133" w:rsidR="00066ED9" w:rsidRDefault="00066ED9" w:rsidP="00066ED9">
            <w:pPr>
              <w:spacing w:after="0"/>
              <w:jc w:val="center"/>
              <w:rPr>
                <w:sz w:val="18"/>
                <w:szCs w:val="18"/>
              </w:rPr>
            </w:pPr>
            <w:r>
              <w:rPr>
                <w:sz w:val="18"/>
                <w:szCs w:val="18"/>
              </w:rPr>
              <w:t>Experienced</w:t>
            </w:r>
          </w:p>
        </w:tc>
        <w:tc>
          <w:tcPr>
            <w:tcW w:w="902" w:type="pct"/>
            <w:tcBorders>
              <w:bottom w:val="double" w:sz="4" w:space="0" w:color="auto"/>
            </w:tcBorders>
            <w:vAlign w:val="center"/>
          </w:tcPr>
          <w:p w14:paraId="5325FED0" w14:textId="5DE56B64" w:rsidR="00066ED9" w:rsidRDefault="00066ED9" w:rsidP="00066ED9">
            <w:pPr>
              <w:spacing w:after="0"/>
              <w:jc w:val="center"/>
              <w:rPr>
                <w:sz w:val="18"/>
                <w:szCs w:val="18"/>
              </w:rPr>
            </w:pPr>
            <w:r>
              <w:rPr>
                <w:sz w:val="18"/>
                <w:szCs w:val="18"/>
              </w:rPr>
              <w:t>6 Days</w:t>
            </w:r>
          </w:p>
        </w:tc>
        <w:tc>
          <w:tcPr>
            <w:tcW w:w="1094" w:type="pct"/>
            <w:tcBorders>
              <w:bottom w:val="double" w:sz="4" w:space="0" w:color="auto"/>
            </w:tcBorders>
            <w:vAlign w:val="center"/>
          </w:tcPr>
          <w:p w14:paraId="73AD6373" w14:textId="4555B671" w:rsidR="00066ED9" w:rsidRDefault="00066ED9" w:rsidP="00066ED9">
            <w:pPr>
              <w:spacing w:after="0"/>
              <w:jc w:val="center"/>
              <w:rPr>
                <w:sz w:val="18"/>
                <w:szCs w:val="18"/>
              </w:rPr>
            </w:pPr>
            <w:r>
              <w:rPr>
                <w:sz w:val="18"/>
                <w:szCs w:val="18"/>
              </w:rPr>
              <w:t>6</w:t>
            </w:r>
          </w:p>
        </w:tc>
        <w:tc>
          <w:tcPr>
            <w:tcW w:w="676" w:type="pct"/>
            <w:tcBorders>
              <w:bottom w:val="double" w:sz="4" w:space="0" w:color="auto"/>
              <w:right w:val="double" w:sz="4" w:space="0" w:color="auto"/>
            </w:tcBorders>
            <w:vAlign w:val="center"/>
          </w:tcPr>
          <w:p w14:paraId="5DCD3693" w14:textId="47CBE39C" w:rsidR="00066ED9" w:rsidRDefault="006808DB" w:rsidP="00066ED9">
            <w:pPr>
              <w:spacing w:after="0"/>
              <w:jc w:val="center"/>
              <w:rPr>
                <w:sz w:val="18"/>
                <w:szCs w:val="18"/>
              </w:rPr>
            </w:pPr>
            <w:r>
              <w:rPr>
                <w:sz w:val="18"/>
                <w:szCs w:val="18"/>
              </w:rPr>
              <w:t>5</w:t>
            </w:r>
          </w:p>
        </w:tc>
      </w:tr>
    </w:tbl>
    <w:p w14:paraId="73579274" w14:textId="77777777" w:rsidR="00652172" w:rsidRPr="00652172" w:rsidRDefault="00652172" w:rsidP="00652172"/>
    <w:p w14:paraId="07521745" w14:textId="03C5B033" w:rsidR="00AE1F54" w:rsidRDefault="006A2E28" w:rsidP="00AE1F54">
      <w:r>
        <w:t>2</w:t>
      </w:r>
      <w:r w:rsidR="003562ED">
        <w:t>7</w:t>
      </w:r>
      <w:r w:rsidR="007B4ABB">
        <w:t xml:space="preserve">/ </w:t>
      </w:r>
      <w:r>
        <w:t>5</w:t>
      </w:r>
      <w:r w:rsidR="003F717E">
        <w:t>3</w:t>
      </w:r>
      <w:r w:rsidR="00FE5CCB">
        <w:t xml:space="preserve"> Animals Done</w:t>
      </w:r>
    </w:p>
    <w:p w14:paraId="2CA5C572" w14:textId="5DB1F020" w:rsidR="00066ED9" w:rsidRDefault="00066ED9" w:rsidP="00066ED9">
      <w:pPr>
        <w:pStyle w:val="Heading2"/>
      </w:pPr>
      <w:r>
        <w:t>Optical Inhibition</w:t>
      </w:r>
    </w:p>
    <w:p w14:paraId="5C0FBB2C" w14:textId="456E91CF" w:rsidR="008840C0" w:rsidRDefault="00066ED9" w:rsidP="00AE1F54">
      <w:r>
        <w:t>Transfected GC and pPC neuron populations were illuminated using 532nm light from a laser through a rotary patch cable splitter into two multimode optic fibers 200</w:t>
      </w:r>
      <w:r>
        <w:rPr>
          <w:rFonts w:ascii="Calibri" w:hAnsi="Calibri" w:cs="Calibri"/>
        </w:rPr>
        <w:t>µ</w:t>
      </w:r>
      <w:r>
        <w:t xml:space="preserve">m in diameter epoxied into stainless ferrule </w:t>
      </w:r>
      <w:r w:rsidRPr="00066ED9">
        <w:t xml:space="preserve">(www.thorlabs.com) </w:t>
      </w:r>
      <w:r>
        <w:t xml:space="preserve">with roughed </w:t>
      </w:r>
      <w:r w:rsidR="003562ED">
        <w:t>sides</w:t>
      </w:r>
      <w:r>
        <w:t xml:space="preserve"> calibrated to 40W power. Light strength was chosen based on previous experiments demonstrating inactivation of cells from at least 1mm from the tips of flat-tip optic fibers and confined to target areas. The recurrent circuitry and interneurons of GC and pPC creates a situation where manipulation of specific cell types produces disinhibition which causes activation of neurons as well as inactivation, however, the target of this optical inhibition is to disrupt normal responses from GC and pPC respectively by targeting a variety of cell types. This prevents complex network effects and neuronal kindling. Overall consumption rates of rats remained not significantly different from other conditions in the transfected animals during both testing and training.</w:t>
      </w:r>
    </w:p>
    <w:p w14:paraId="404881D1" w14:textId="77777777" w:rsidR="006E7C86" w:rsidRPr="00AE1F54" w:rsidRDefault="006E7C86" w:rsidP="00AE1F54"/>
    <w:p w14:paraId="114AEB7E" w14:textId="73B96F6C" w:rsidR="00424641" w:rsidRDefault="003562ED" w:rsidP="00424641">
      <w:pPr>
        <w:pStyle w:val="Heading2"/>
      </w:pPr>
      <w:r>
        <w:t>Quantification &amp; Statistical</w:t>
      </w:r>
      <w:r w:rsidR="00424641">
        <w:t xml:space="preserve"> </w:t>
      </w:r>
      <w:r>
        <w:t>A</w:t>
      </w:r>
      <w:r w:rsidR="00424641">
        <w:t>nalysis</w:t>
      </w:r>
    </w:p>
    <w:p w14:paraId="317A8200" w14:textId="06F45CF0" w:rsidR="003562ED" w:rsidRPr="003562ED" w:rsidRDefault="003562ED" w:rsidP="003562ED">
      <w:r>
        <w:t xml:space="preserve">Quantification of viral expression was performed by Statistical analyses were performed in Python (Python Software Foundation). Mixed-design ANOVA, Wilcoxon-Rank Sum, and Effect Size (Cohen’s d) were implemented to test multiple groups. Pilot data from the combined group was used to calculate </w:t>
      </w:r>
      <w:r>
        <w:lastRenderedPageBreak/>
        <w:t xml:space="preserve">sample sizes using La </w:t>
      </w:r>
      <w:proofErr w:type="spellStart"/>
      <w:r>
        <w:t>Morte</w:t>
      </w:r>
      <w:proofErr w:type="spellEnd"/>
      <w:r>
        <w:t xml:space="preserve"> Power Calculations. The package </w:t>
      </w:r>
      <w:proofErr w:type="spellStart"/>
      <w:r>
        <w:t>pingouin</w:t>
      </w:r>
      <w:proofErr w:type="spellEnd"/>
      <w:r>
        <w:t xml:space="preserve"> was used for all significance tests. A p-value statistic of &lt;0.05 was considered significant.</w:t>
      </w:r>
    </w:p>
    <w:p w14:paraId="0F1233AC" w14:textId="41949BA4" w:rsidR="00424641" w:rsidRDefault="00424641" w:rsidP="00424641">
      <w:pPr>
        <w:pStyle w:val="Heading2"/>
      </w:pPr>
      <w:r>
        <w:t>Histology</w:t>
      </w:r>
    </w:p>
    <w:p w14:paraId="6A0B8EDF" w14:textId="59B77341" w:rsidR="00424641" w:rsidRPr="00424641" w:rsidRDefault="001373A8" w:rsidP="00424641">
      <w:r>
        <w:t>Fibers</w:t>
      </w:r>
      <w:r w:rsidR="00424641">
        <w:t xml:space="preserve"> were labelled with a drop of </w:t>
      </w:r>
      <w:r w:rsidR="00066ED9">
        <w:t xml:space="preserve">Fast Green or </w:t>
      </w:r>
      <w:r w:rsidR="00424641">
        <w:t xml:space="preserve">Vybrant® </w:t>
      </w:r>
      <w:proofErr w:type="spellStart"/>
      <w:r w:rsidR="00424641">
        <w:t>DiI</w:t>
      </w:r>
      <w:proofErr w:type="spellEnd"/>
      <w:r w:rsidR="00424641">
        <w:t xml:space="preserve"> cell-labelling solution (www.thermofisher.com), </w:t>
      </w:r>
      <w:r w:rsidR="00066ED9">
        <w:t>brushed onto the</w:t>
      </w:r>
      <w:r w:rsidR="00424641">
        <w:t xml:space="preserve"> tip before implantation, </w:t>
      </w:r>
      <w:r w:rsidR="00066ED9">
        <w:t>facilitating</w:t>
      </w:r>
      <w:r w:rsidR="00424641">
        <w:t xml:space="preserve"> </w:t>
      </w:r>
      <w:r w:rsidR="00AE1F54">
        <w:t>postmortem</w:t>
      </w:r>
      <w:r w:rsidR="00424641">
        <w:t xml:space="preserve"> </w:t>
      </w:r>
      <w:r w:rsidR="00066ED9">
        <w:t xml:space="preserve">histological </w:t>
      </w:r>
      <w:r w:rsidR="00424641">
        <w:t>reconstruction of the implant location.</w:t>
      </w:r>
      <w:r w:rsidR="00066ED9">
        <w:t xml:space="preserve"> After experiments,</w:t>
      </w:r>
      <w:r w:rsidR="00424641">
        <w:t xml:space="preserve"> rats were perfused trans-</w:t>
      </w:r>
      <w:proofErr w:type="spellStart"/>
      <w:r w:rsidR="00424641">
        <w:t>cardially</w:t>
      </w:r>
      <w:proofErr w:type="spellEnd"/>
      <w:r w:rsidR="00424641">
        <w:t xml:space="preserve"> with saline and 10% formalin, their brains extracted and placed in 30% sucrose for 3–5 days. Brains were then frozen; coronal sections were cut around the implant location using a </w:t>
      </w:r>
      <w:r w:rsidR="00066ED9">
        <w:t>Leica SM2010R sliding</w:t>
      </w:r>
      <w:r w:rsidR="00424641">
        <w:t xml:space="preserve"> microtome, mounted on glass slides in </w:t>
      </w:r>
      <w:proofErr w:type="spellStart"/>
      <w:r w:rsidR="00424641">
        <w:t>Fluoromount</w:t>
      </w:r>
      <w:proofErr w:type="spellEnd"/>
      <w:r w:rsidR="00424641">
        <w:t>-G medium (www.southernbiotech.com) and a cover slip was applied. Epifluorescence microscopy was used to visualize</w:t>
      </w:r>
      <w:r w:rsidR="00066ED9">
        <w:t xml:space="preserve"> GFP and</w:t>
      </w:r>
      <w:r w:rsidR="00424641">
        <w:t xml:space="preserve"> 1,1 -dioctadecyl-3,3,3 ,3 -</w:t>
      </w:r>
      <w:proofErr w:type="spellStart"/>
      <w:r w:rsidR="00424641">
        <w:t>tetramethylindocarbocyanine</w:t>
      </w:r>
      <w:proofErr w:type="spellEnd"/>
      <w:r w:rsidR="00424641">
        <w:t xml:space="preserve"> perchlorate (</w:t>
      </w:r>
      <w:proofErr w:type="spellStart"/>
      <w:r w:rsidR="00424641">
        <w:t>DiI</w:t>
      </w:r>
      <w:proofErr w:type="spellEnd"/>
      <w:r w:rsidR="00424641">
        <w:t>)</w:t>
      </w:r>
      <w:r w:rsidR="00066ED9">
        <w:t xml:space="preserve">. </w:t>
      </w:r>
      <w:r w:rsidR="00424641">
        <w:t xml:space="preserve">Figure 1 </w:t>
      </w:r>
      <w:r w:rsidR="00066ED9">
        <w:t>quantifies viral expression and confirms</w:t>
      </w:r>
      <w:r w:rsidR="00424641">
        <w:t xml:space="preserve"> histological reconstruction of electrode placement in </w:t>
      </w:r>
      <w:r w:rsidR="00066ED9">
        <w:t xml:space="preserve">GC and </w:t>
      </w:r>
      <w:r w:rsidR="00424641">
        <w:t xml:space="preserve">pPC for </w:t>
      </w:r>
      <w:r w:rsidR="00066ED9">
        <w:t xml:space="preserve">all </w:t>
      </w:r>
      <w:r w:rsidR="00424641">
        <w:t>animals.</w:t>
      </w:r>
    </w:p>
    <w:p w14:paraId="5D95F6D6" w14:textId="01DCEE20" w:rsidR="00424641" w:rsidRPr="00424641" w:rsidRDefault="00424641" w:rsidP="00424641">
      <w:pPr>
        <w:pStyle w:val="Heading2"/>
      </w:pPr>
      <w:r>
        <w:t>Statistical analysis</w:t>
      </w:r>
    </w:p>
    <w:p w14:paraId="19A9E665" w14:textId="2EC44353" w:rsidR="003562ED" w:rsidRPr="00424641" w:rsidRDefault="003562ED" w:rsidP="003562ED">
      <w:pPr>
        <w:pStyle w:val="Heading2"/>
      </w:pPr>
      <w:r>
        <w:t>Data and Software Availability</w:t>
      </w:r>
    </w:p>
    <w:p w14:paraId="6370A159" w14:textId="77777777" w:rsidR="00424641" w:rsidRPr="00424641" w:rsidRDefault="00424641" w:rsidP="00424641"/>
    <w:p w14:paraId="45FCBF52" w14:textId="04BE5653" w:rsidR="005455BB" w:rsidRDefault="005455BB" w:rsidP="00424641">
      <w:pPr>
        <w:pStyle w:val="Heading1"/>
      </w:pPr>
      <w:r w:rsidRPr="008D5337">
        <w:t>RESULTS</w:t>
      </w:r>
    </w:p>
    <w:p w14:paraId="08C507C8" w14:textId="0771D41A" w:rsidR="004D4CA7" w:rsidRPr="004D4CA7" w:rsidRDefault="004D4CA7" w:rsidP="004D4CA7">
      <w:pPr>
        <w:rPr>
          <w:rFonts w:cstheme="minorHAnsi"/>
          <w:bCs/>
        </w:rPr>
      </w:pPr>
      <w:r w:rsidRPr="004D4CA7">
        <w:rPr>
          <w:rFonts w:cstheme="minorHAnsi"/>
          <w:bCs/>
        </w:rPr>
        <w:t>The observed di</w:t>
      </w:r>
      <w:r>
        <w:rPr>
          <w:rFonts w:cstheme="minorHAnsi"/>
          <w:bCs/>
        </w:rPr>
        <w:t>fference</w:t>
      </w:r>
      <w:r w:rsidRPr="004D4CA7">
        <w:rPr>
          <w:rFonts w:cstheme="minorHAnsi"/>
          <w:bCs/>
        </w:rPr>
        <w:t xml:space="preserve"> in preference, as indicated by the difference in average lick counts per trial, between odors associated with sucrose and those unpaired with sucrose, reveals a </w:t>
      </w:r>
      <w:r>
        <w:rPr>
          <w:rFonts w:cstheme="minorHAnsi"/>
          <w:bCs/>
        </w:rPr>
        <w:t>significant</w:t>
      </w:r>
      <w:r w:rsidRPr="004D4CA7">
        <w:rPr>
          <w:rFonts w:cstheme="minorHAnsi"/>
          <w:bCs/>
        </w:rPr>
        <w:t xml:space="preserve"> </w:t>
      </w:r>
      <w:r>
        <w:rPr>
          <w:rFonts w:cstheme="minorHAnsi"/>
          <w:bCs/>
        </w:rPr>
        <w:t>increase</w:t>
      </w:r>
      <w:r w:rsidRPr="004D4CA7">
        <w:rPr>
          <w:rFonts w:cstheme="minorHAnsi"/>
          <w:bCs/>
        </w:rPr>
        <w:t xml:space="preserve"> in average licks per trial for both enriched and unenriched cohorts</w:t>
      </w:r>
      <w:r w:rsidR="001D5930">
        <w:rPr>
          <w:rFonts w:cstheme="minorHAnsi"/>
          <w:bCs/>
        </w:rPr>
        <w:t xml:space="preserve"> (p=0.03 and p=0.01)</w:t>
      </w:r>
      <w:r w:rsidRPr="004D4CA7">
        <w:rPr>
          <w:rFonts w:cstheme="minorHAnsi"/>
          <w:bCs/>
        </w:rPr>
        <w:t xml:space="preserve">. Strikingly, the enriched cohorts displayed a </w:t>
      </w:r>
      <w:r>
        <w:rPr>
          <w:rFonts w:cstheme="minorHAnsi"/>
          <w:bCs/>
        </w:rPr>
        <w:t>less significant</w:t>
      </w:r>
      <w:r w:rsidRPr="004D4CA7">
        <w:rPr>
          <w:rFonts w:cstheme="minorHAnsi"/>
          <w:bCs/>
        </w:rPr>
        <w:t xml:space="preserve"> difference in preference compared to the unenriched counterparts</w:t>
      </w:r>
      <w:r>
        <w:rPr>
          <w:rFonts w:cstheme="minorHAnsi"/>
          <w:bCs/>
        </w:rPr>
        <w:t>, contrary to our initial hypothesis</w:t>
      </w:r>
      <w:r w:rsidRPr="004D4CA7">
        <w:rPr>
          <w:rFonts w:cstheme="minorHAnsi"/>
          <w:bCs/>
        </w:rPr>
        <w:t xml:space="preserve">. Furthermore, subjects subjected to an equivalent number of training sessions over a condensed period of 3 days, as opposed to the standard 6-day regimen, did not </w:t>
      </w:r>
      <w:r>
        <w:rPr>
          <w:rFonts w:cstheme="minorHAnsi"/>
          <w:bCs/>
        </w:rPr>
        <w:t>develop</w:t>
      </w:r>
      <w:r w:rsidRPr="004D4CA7">
        <w:rPr>
          <w:rFonts w:cstheme="minorHAnsi"/>
          <w:bCs/>
        </w:rPr>
        <w:t xml:space="preserve"> a discernible </w:t>
      </w:r>
      <w:r>
        <w:rPr>
          <w:rFonts w:cstheme="minorHAnsi"/>
          <w:bCs/>
        </w:rPr>
        <w:t>preference</w:t>
      </w:r>
      <w:r w:rsidRPr="004D4CA7">
        <w:rPr>
          <w:rFonts w:cstheme="minorHAnsi"/>
          <w:bCs/>
        </w:rPr>
        <w:t xml:space="preserve"> for either odor</w:t>
      </w:r>
      <w:r w:rsidR="001D5930">
        <w:rPr>
          <w:rFonts w:cstheme="minorHAnsi"/>
          <w:bCs/>
        </w:rPr>
        <w:t xml:space="preserve"> (p=0.38)</w:t>
      </w:r>
      <w:r w:rsidRPr="004D4CA7">
        <w:rPr>
          <w:rFonts w:cstheme="minorHAnsi"/>
          <w:bCs/>
        </w:rPr>
        <w:t>.</w:t>
      </w:r>
    </w:p>
    <w:p w14:paraId="1E42C038" w14:textId="5FFADEB0" w:rsidR="004D4CA7" w:rsidRPr="004D4CA7" w:rsidRDefault="004D4CA7" w:rsidP="004D4CA7">
      <w:pPr>
        <w:rPr>
          <w:rFonts w:cstheme="minorHAnsi"/>
          <w:bCs/>
        </w:rPr>
      </w:pPr>
      <w:r w:rsidRPr="004D4CA7">
        <w:rPr>
          <w:rFonts w:cstheme="minorHAnsi"/>
          <w:bCs/>
        </w:rPr>
        <w:t xml:space="preserve">Upon scrutinizing the </w:t>
      </w:r>
      <w:r>
        <w:rPr>
          <w:rFonts w:cstheme="minorHAnsi"/>
          <w:bCs/>
        </w:rPr>
        <w:t>change</w:t>
      </w:r>
      <w:r w:rsidRPr="004D4CA7">
        <w:rPr>
          <w:rFonts w:cstheme="minorHAnsi"/>
          <w:bCs/>
        </w:rPr>
        <w:t xml:space="preserve"> in preference pre- and post-training, a discernible </w:t>
      </w:r>
      <w:r>
        <w:rPr>
          <w:rFonts w:cstheme="minorHAnsi"/>
          <w:bCs/>
        </w:rPr>
        <w:t xml:space="preserve">and significant </w:t>
      </w:r>
      <w:r w:rsidRPr="004D4CA7">
        <w:rPr>
          <w:rFonts w:cstheme="minorHAnsi"/>
          <w:bCs/>
        </w:rPr>
        <w:t xml:space="preserve">increase in the change of average licks per trial was exclusively </w:t>
      </w:r>
      <w:r>
        <w:rPr>
          <w:rFonts w:cstheme="minorHAnsi"/>
          <w:bCs/>
        </w:rPr>
        <w:t>seen</w:t>
      </w:r>
      <w:r w:rsidRPr="004D4CA7">
        <w:rPr>
          <w:rFonts w:cstheme="minorHAnsi"/>
          <w:bCs/>
        </w:rPr>
        <w:t xml:space="preserve"> within the enriched group</w:t>
      </w:r>
      <w:r w:rsidR="001D5930">
        <w:rPr>
          <w:rFonts w:cstheme="minorHAnsi"/>
          <w:bCs/>
        </w:rPr>
        <w:t xml:space="preserve"> (p=0.01)</w:t>
      </w:r>
      <w:r w:rsidRPr="004D4CA7">
        <w:rPr>
          <w:rFonts w:cstheme="minorHAnsi"/>
          <w:bCs/>
        </w:rPr>
        <w:t xml:space="preserve">. The results suggest that the duration of the training regimen and environmental enrichment may modulate the expression of odor preference in a nuanced </w:t>
      </w:r>
      <w:r w:rsidR="00EC2B81">
        <w:rPr>
          <w:rFonts w:cstheme="minorHAnsi"/>
          <w:bCs/>
        </w:rPr>
        <w:t>way</w:t>
      </w:r>
      <w:r w:rsidRPr="004D4CA7">
        <w:rPr>
          <w:rFonts w:cstheme="minorHAnsi"/>
          <w:bCs/>
        </w:rPr>
        <w:t xml:space="preserve">, </w:t>
      </w:r>
      <w:r>
        <w:rPr>
          <w:rFonts w:cstheme="minorHAnsi"/>
          <w:bCs/>
        </w:rPr>
        <w:t xml:space="preserve">with there being no difference in the establishment of a preference but instead for how strongly that preference develops from pre- to post-training levels, thus, </w:t>
      </w:r>
      <w:r w:rsidRPr="004D4CA7">
        <w:rPr>
          <w:rFonts w:cstheme="minorHAnsi"/>
          <w:bCs/>
        </w:rPr>
        <w:t>meriting further investigation into the underlying mechanisms governing these observed outcomes.</w:t>
      </w:r>
    </w:p>
    <w:p w14:paraId="3ECA9F2F" w14:textId="77777777" w:rsidR="005455BB" w:rsidRPr="008D5337" w:rsidRDefault="005455BB" w:rsidP="005455BB">
      <w:pPr>
        <w:pStyle w:val="Heading1"/>
      </w:pPr>
      <w:r w:rsidRPr="008D5337">
        <w:t>DISCUSSION</w:t>
      </w:r>
    </w:p>
    <w:p w14:paraId="7E499866" w14:textId="77777777" w:rsidR="005455BB" w:rsidRDefault="005455BB" w:rsidP="005455BB">
      <w:r>
        <w:t>E</w:t>
      </w:r>
      <w:r w:rsidRPr="0082616B">
        <w:t>xplain your interpretation of the data, especially compared with previously published material cited in the References. Significance and limitations may also be present.</w:t>
      </w:r>
    </w:p>
    <w:p w14:paraId="68688873" w14:textId="77777777" w:rsidR="005455BB" w:rsidRDefault="005455BB" w:rsidP="005455BB">
      <w:pPr>
        <w:rPr>
          <w:rFonts w:asciiTheme="majorHAnsi" w:eastAsiaTheme="majorEastAsia" w:hAnsiTheme="majorHAnsi" w:cstheme="majorBidi"/>
          <w:color w:val="2F5496" w:themeColor="accent1" w:themeShade="BF"/>
          <w:sz w:val="26"/>
          <w:szCs w:val="26"/>
        </w:rPr>
      </w:pPr>
      <w:r w:rsidRPr="007C755A">
        <w:rPr>
          <w:rFonts w:asciiTheme="majorHAnsi" w:eastAsiaTheme="majorEastAsia" w:hAnsiTheme="majorHAnsi" w:cstheme="majorBidi"/>
          <w:color w:val="2F5496" w:themeColor="accent1" w:themeShade="BF"/>
          <w:sz w:val="26"/>
          <w:szCs w:val="26"/>
        </w:rPr>
        <w:t>Perspectives and Significance</w:t>
      </w:r>
    </w:p>
    <w:p w14:paraId="0D478650" w14:textId="77777777" w:rsidR="005455BB" w:rsidRPr="0082616B" w:rsidRDefault="005455BB" w:rsidP="005455BB">
      <w:r>
        <w:t xml:space="preserve">This section is required at the end of all </w:t>
      </w:r>
      <w:r w:rsidRPr="007C755A">
        <w:rPr>
          <w:i/>
          <w:iCs/>
        </w:rPr>
        <w:t>AJ</w:t>
      </w:r>
      <w:r>
        <w:rPr>
          <w:i/>
          <w:iCs/>
        </w:rPr>
        <w:t>P</w:t>
      </w:r>
      <w:r w:rsidRPr="007C755A">
        <w:rPr>
          <w:i/>
          <w:iCs/>
        </w:rPr>
        <w:t>-Regulatory, Integrative and Comparative Physiology</w:t>
      </w:r>
      <w:r>
        <w:t xml:space="preserve"> DISCUSSION sections.</w:t>
      </w:r>
    </w:p>
    <w:p w14:paraId="0BF85912" w14:textId="77777777" w:rsidR="005455BB" w:rsidRDefault="005455BB" w:rsidP="005455BB">
      <w:pPr>
        <w:pStyle w:val="Heading1"/>
      </w:pPr>
      <w:r w:rsidRPr="002E4726">
        <w:lastRenderedPageBreak/>
        <w:t xml:space="preserve">APPENDIX </w:t>
      </w:r>
    </w:p>
    <w:p w14:paraId="517DCF3F" w14:textId="77777777" w:rsidR="005455BB" w:rsidRPr="002E4726" w:rsidRDefault="005455BB" w:rsidP="005455BB">
      <w:r>
        <w:t xml:space="preserve">This section </w:t>
      </w:r>
      <w:r w:rsidRPr="002E4726">
        <w:t>may be included in mathematical modeling or computational papers, e.g., to provide details of a solution strategy.</w:t>
      </w:r>
    </w:p>
    <w:p w14:paraId="62847735" w14:textId="77777777" w:rsidR="005455BB" w:rsidRDefault="005455BB" w:rsidP="005455BB">
      <w:pPr>
        <w:pStyle w:val="Heading1"/>
      </w:pPr>
      <w:r w:rsidRPr="00DA4A35">
        <w:t>GLOSSARY</w:t>
      </w:r>
    </w:p>
    <w:p w14:paraId="0EDE057F" w14:textId="77777777" w:rsidR="005455BB" w:rsidRDefault="005455BB" w:rsidP="005455BB">
      <w:r>
        <w:t>This section is only included for</w:t>
      </w:r>
      <w:r w:rsidRPr="002E4726">
        <w:t xml:space="preserve"> equation-laden articles with many different symbols (such as mathematical modeling or computational papers). See </w:t>
      </w:r>
      <w:hyperlink r:id="rId6" w:history="1">
        <w:r w:rsidRPr="002E4726">
          <w:rPr>
            <w:rStyle w:val="Hyperlink"/>
          </w:rPr>
          <w:t>this article</w:t>
        </w:r>
      </w:hyperlink>
      <w:r w:rsidRPr="002E4726">
        <w:t xml:space="preserve"> for an example.</w:t>
      </w:r>
    </w:p>
    <w:p w14:paraId="7685996C" w14:textId="77777777" w:rsidR="005455BB" w:rsidRDefault="005455BB" w:rsidP="005455BB">
      <w:r>
        <w:t>Abbr.</w:t>
      </w:r>
      <w:r>
        <w:tab/>
        <w:t>definition</w:t>
      </w:r>
    </w:p>
    <w:p w14:paraId="7E5BBE97" w14:textId="77777777" w:rsidR="005455BB" w:rsidRDefault="005455BB" w:rsidP="005455BB">
      <w:pPr>
        <w:pStyle w:val="Heading1"/>
      </w:pPr>
      <w:r w:rsidRPr="00DA4A35">
        <w:t>DATA AVAILABILITY</w:t>
      </w:r>
    </w:p>
    <w:p w14:paraId="20AB9886" w14:textId="77777777" w:rsidR="005455BB" w:rsidRDefault="005455BB" w:rsidP="005455BB">
      <w:r>
        <w:t>Provide a statement declaring where the source data can be found, including DOI / URL (accession number)</w:t>
      </w:r>
      <w:r w:rsidRPr="00DA4A35">
        <w:t>.</w:t>
      </w:r>
    </w:p>
    <w:p w14:paraId="72071548" w14:textId="77777777" w:rsidR="005455BB" w:rsidRDefault="005455BB" w:rsidP="005455BB">
      <w:pPr>
        <w:pStyle w:val="Heading1"/>
      </w:pPr>
      <w:r w:rsidRPr="00DA4A35">
        <w:t xml:space="preserve">SUPPLEMENTAL </w:t>
      </w:r>
      <w:r>
        <w:t>MATERIAL</w:t>
      </w:r>
    </w:p>
    <w:p w14:paraId="14C86BBC" w14:textId="77777777" w:rsidR="005455BB" w:rsidRDefault="005455BB" w:rsidP="005455BB">
      <w:r>
        <w:t>List all cited Supplemental Figures, Tables, Audio, Videos, etc. and where they can be found, including DOI / URL (accession number)</w:t>
      </w:r>
      <w:r w:rsidRPr="00DA4A35">
        <w:t>.</w:t>
      </w:r>
    </w:p>
    <w:p w14:paraId="67D9D972" w14:textId="77777777" w:rsidR="005455BB" w:rsidRPr="008D5337" w:rsidRDefault="005455BB" w:rsidP="005455BB">
      <w:pPr>
        <w:pStyle w:val="Heading1"/>
      </w:pPr>
      <w:r w:rsidRPr="008D5337">
        <w:t>ACKNOWLEDGMENTS</w:t>
      </w:r>
    </w:p>
    <w:p w14:paraId="2B77D590" w14:textId="77777777" w:rsidR="005455BB" w:rsidRPr="00907673" w:rsidRDefault="005455BB" w:rsidP="005455BB">
      <w:r w:rsidRPr="00907673">
        <w:t>This section is optional. This is where to thank people indirectly involved with the research (e.g., technical assistance, gifts of reagents, loans of equipment, suggestions during writing). Dedications of articles to persons living or deceased are not permitted.</w:t>
      </w:r>
      <w:r>
        <w:t xml:space="preserve"> </w:t>
      </w:r>
      <w:r w:rsidRPr="00907673">
        <w:t>Do not include “promissory notes.” APS Journal policy is against inclusion of implicit or explicit promises that future work will be published.</w:t>
      </w:r>
    </w:p>
    <w:p w14:paraId="2F48C56A" w14:textId="77777777" w:rsidR="005455BB" w:rsidRPr="008D5337" w:rsidRDefault="005455BB" w:rsidP="005455BB">
      <w:pPr>
        <w:pStyle w:val="NormalWeb"/>
        <w:rPr>
          <w:rFonts w:asciiTheme="minorHAnsi" w:hAnsiTheme="minorHAnsi" w:cstheme="minorHAnsi"/>
          <w:sz w:val="22"/>
          <w:szCs w:val="22"/>
        </w:rPr>
      </w:pPr>
      <w:r>
        <w:rPr>
          <w:rFonts w:asciiTheme="minorHAnsi" w:hAnsiTheme="minorHAnsi" w:cstheme="minorHAnsi"/>
          <w:sz w:val="22"/>
          <w:szCs w:val="22"/>
        </w:rPr>
        <w:t>Present address of A.B.: address or city, state.</w:t>
      </w:r>
    </w:p>
    <w:p w14:paraId="15CA2DA8" w14:textId="77777777" w:rsidR="005455BB" w:rsidRPr="008D5337" w:rsidRDefault="005455BB" w:rsidP="005455BB">
      <w:pPr>
        <w:pStyle w:val="Heading1"/>
      </w:pPr>
      <w:r w:rsidRPr="008D5337">
        <w:t>GRANTS</w:t>
      </w:r>
    </w:p>
    <w:p w14:paraId="084637B6" w14:textId="77777777" w:rsidR="005455BB" w:rsidRDefault="005455BB" w:rsidP="005455BB">
      <w:r w:rsidRPr="00907673">
        <w:t>List the GRANTS, fellowships, and donations that funded (partially or completely) the research. Please include the grant identification number and the recipient’s name(s).</w:t>
      </w:r>
      <w:r>
        <w:t xml:space="preserve"> Examples:</w:t>
      </w:r>
    </w:p>
    <w:p w14:paraId="08D40502" w14:textId="77777777" w:rsidR="005455BB" w:rsidRDefault="005455BB" w:rsidP="005455BB">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14:paraId="48D0C091" w14:textId="77777777" w:rsidR="005455BB" w:rsidRPr="008D5337" w:rsidRDefault="005455BB" w:rsidP="005455BB">
      <w:pPr>
        <w:pStyle w:val="Heading1"/>
      </w:pPr>
      <w:r w:rsidRPr="008D5337">
        <w:t>DISCLOSURES</w:t>
      </w:r>
    </w:p>
    <w:p w14:paraId="0B786647" w14:textId="77777777" w:rsidR="005455BB" w:rsidRDefault="005455BB" w:rsidP="005455BB">
      <w:r w:rsidRPr="008D5337">
        <w:t xml:space="preserve">Authors are required at the time of submission to disclose any perceived or potential conflict of interest, financial or otherwise. See </w:t>
      </w:r>
      <w:hyperlink r:id="rId7" w:tgtFrame="blank" w:history="1">
        <w:r w:rsidRPr="008D5337">
          <w:rPr>
            <w:rStyle w:val="Hyperlink"/>
            <w:rFonts w:cstheme="minorHAnsi"/>
            <w:b/>
            <w:bCs/>
            <w:color w:val="2F5496" w:themeColor="accent1" w:themeShade="BF"/>
          </w:rPr>
          <w:t>Author Conflict of Interest</w:t>
        </w:r>
      </w:hyperlink>
      <w:r w:rsidRPr="008D5337">
        <w:t>. If the article is accepted for publication, information on the perceived or potential conflict of interest, or lack thereof, must be noted in the Disclosures section.</w:t>
      </w:r>
    </w:p>
    <w:p w14:paraId="24F85EFA" w14:textId="77777777" w:rsidR="005455BB" w:rsidRDefault="005455BB" w:rsidP="005455BB">
      <w:pPr>
        <w:pStyle w:val="Heading1"/>
      </w:pPr>
      <w:r w:rsidRPr="00DA4A35">
        <w:t>DISCLAIMERS</w:t>
      </w:r>
    </w:p>
    <w:p w14:paraId="67606499" w14:textId="77777777" w:rsidR="005455BB" w:rsidRPr="008D5337" w:rsidRDefault="005455BB" w:rsidP="005455BB">
      <w:r>
        <w:t>Such as for Government agency work.</w:t>
      </w:r>
    </w:p>
    <w:p w14:paraId="7800423B" w14:textId="77777777" w:rsidR="005455BB" w:rsidRDefault="005455BB" w:rsidP="005455BB">
      <w:pPr>
        <w:pStyle w:val="Heading1"/>
      </w:pPr>
      <w:r w:rsidRPr="008D5337">
        <w:lastRenderedPageBreak/>
        <w:t>AUTHOR CONTRIBUTIONS</w:t>
      </w:r>
    </w:p>
    <w:p w14:paraId="3CF9CCEA" w14:textId="77777777" w:rsidR="005455BB" w:rsidRPr="00DA4A35" w:rsidRDefault="005455BB" w:rsidP="005455BB">
      <w:bookmarkStart w:id="0" w:name="_Hlk131757047"/>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t>The information must be the same as in the online submission site.</w:t>
      </w:r>
    </w:p>
    <w:p w14:paraId="56371408" w14:textId="77777777" w:rsidR="005455BB" w:rsidRPr="00AF0CC7" w:rsidRDefault="005455BB" w:rsidP="005455BB">
      <w:pPr>
        <w:pStyle w:val="Heading1"/>
      </w:pPr>
      <w:r w:rsidRPr="00AF0CC7">
        <w:t>REFERENCES</w:t>
      </w:r>
    </w:p>
    <w:p w14:paraId="1A086DBF" w14:textId="77777777" w:rsidR="005455BB" w:rsidRPr="00907673" w:rsidRDefault="005455BB" w:rsidP="005455BB">
      <w:bookmarkStart w:id="1" w:name="_Hlk131763132"/>
      <w:r w:rsidRPr="00907673">
        <w:t>References should be limited to published or accepted articles.</w:t>
      </w:r>
    </w:p>
    <w:p w14:paraId="5066EF02" w14:textId="77777777" w:rsidR="005455BB" w:rsidRDefault="005455BB" w:rsidP="005455BB">
      <w:r w:rsidRPr="00907673">
        <w:t>Reference lists for all APS journals should be arranged by order of in-text citation and numbered serially.</w:t>
      </w:r>
    </w:p>
    <w:p w14:paraId="17EC0987" w14:textId="77777777" w:rsidR="005455BB" w:rsidRPr="00907673" w:rsidRDefault="005455BB" w:rsidP="005455BB">
      <w:pPr>
        <w:spacing w:before="100" w:beforeAutospacing="1" w:after="100" w:afterAutospacing="1" w:line="240" w:lineRule="auto"/>
        <w:rPr>
          <w:rFonts w:eastAsia="Times New Roman" w:cstheme="minorHAnsi"/>
          <w:color w:val="1F1F1F"/>
        </w:rPr>
      </w:pPr>
      <w:bookmarkStart w:id="2" w:name="_Hlk131757079"/>
      <w:bookmarkEnd w:id="1"/>
      <w:r w:rsidRPr="00907673">
        <w:rPr>
          <w:rFonts w:eastAsia="Times New Roman" w:cstheme="minorHAnsi"/>
          <w:color w:val="1F1F1F"/>
        </w:rPr>
        <w:t>Appropriate templates for citation management software are available from the respective company websites.</w:t>
      </w:r>
    </w:p>
    <w:p w14:paraId="1E20A76F" w14:textId="77777777" w:rsidR="005455BB" w:rsidRPr="00907673" w:rsidRDefault="005455BB" w:rsidP="003C3200">
      <w:pPr>
        <w:spacing w:before="100" w:beforeAutospacing="1" w:after="100" w:afterAutospacing="1" w:line="240" w:lineRule="auto"/>
        <w:ind w:left="720"/>
        <w:rPr>
          <w:rFonts w:eastAsia="Times New Roman" w:cstheme="minorHAnsi"/>
          <w:color w:val="1F1F1F"/>
        </w:rPr>
      </w:pPr>
      <w:r w:rsidRPr="00907673">
        <w:rPr>
          <w:rFonts w:eastAsia="Times New Roman" w:cstheme="minorHAnsi"/>
          <w:b/>
          <w:bCs/>
          <w:color w:val="1F1F1F"/>
        </w:rPr>
        <w:t>Mendeley/Zotero</w:t>
      </w:r>
      <w:r w:rsidRPr="00907673">
        <w:rPr>
          <w:rFonts w:eastAsia="Times New Roman" w:cstheme="minorHAnsi"/>
          <w:color w:val="1F1F1F"/>
        </w:rPr>
        <w:t> template is available </w:t>
      </w:r>
      <w:hyperlink r:id="rId8" w:tgtFrame="_blank" w:history="1">
        <w:r w:rsidRPr="00907673">
          <w:rPr>
            <w:rFonts w:eastAsia="Times New Roman" w:cstheme="minorHAnsi"/>
            <w:b/>
            <w:bCs/>
            <w:color w:val="5E8AB4"/>
            <w:u w:val="single"/>
          </w:rPr>
          <w:t>here</w:t>
        </w:r>
      </w:hyperlink>
      <w:r w:rsidRPr="00907673">
        <w:rPr>
          <w:rFonts w:eastAsia="Times New Roman" w:cstheme="minorHAnsi"/>
          <w:color w:val="1F1F1F"/>
        </w:rPr>
        <w:t> (to load the CSL file: In Mendeley Desktop, go to the “View” menu, “Citation Style,” “More Styles...”; from Word, go to the “References” menu, “Mendeley Cite,” “Select another style..., ” choose “Add custom style,” enter URL).</w:t>
      </w:r>
    </w:p>
    <w:bookmarkEnd w:id="2"/>
    <w:p w14:paraId="65C41E9F" w14:textId="77777777" w:rsidR="005455BB" w:rsidRPr="00325A66" w:rsidRDefault="005455BB" w:rsidP="005455BB">
      <w:pPr>
        <w:pStyle w:val="Heading1"/>
      </w:pPr>
      <w:r w:rsidRPr="00325A66">
        <w:t>FIGURE LEGENDS</w:t>
      </w:r>
    </w:p>
    <w:p w14:paraId="2FD796AD" w14:textId="77777777" w:rsidR="005455BB" w:rsidRDefault="005455BB" w:rsidP="005455BB">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r:id="rId9" w:tgtFrame="_blank" w:history="1">
        <w:r w:rsidRPr="0082616B">
          <w:rPr>
            <w:b/>
            <w:bCs/>
            <w:color w:val="5E8AB4"/>
            <w:u w:val="single"/>
          </w:rPr>
          <w:t>Rigor and Reproducibility Guidelines (PDF)</w:t>
        </w:r>
      </w:hyperlink>
      <w:r w:rsidRPr="0082616B">
        <w:t> for more information</w:t>
      </w:r>
      <w:r>
        <w:t>.</w:t>
      </w:r>
    </w:p>
    <w:p w14:paraId="7CBC2750" w14:textId="77777777" w:rsidR="005455BB" w:rsidRPr="00325A66" w:rsidRDefault="005455BB" w:rsidP="005455BB">
      <w:pPr>
        <w:pStyle w:val="Heading1"/>
      </w:pPr>
      <w:r w:rsidRPr="00325A66">
        <w:t>TABLES</w:t>
      </w:r>
    </w:p>
    <w:p w14:paraId="593D184E" w14:textId="77777777" w:rsidR="005455BB" w:rsidRDefault="005455BB" w:rsidP="005455BB">
      <w:pPr>
        <w:spacing w:before="100" w:beforeAutospacing="1" w:after="100" w:afterAutospacing="1" w:line="240" w:lineRule="auto"/>
      </w:pPr>
      <w:r>
        <w:rPr>
          <w:rFonts w:eastAsia="Times New Roman" w:cstheme="minorHAnsi"/>
          <w:color w:val="1F1F1F"/>
        </w:rPr>
        <w:t xml:space="preserve">Footnotes should appear below table with all symbols and abbreviations defined. </w:t>
      </w:r>
      <w:r>
        <w:t>Example:</w:t>
      </w:r>
    </w:p>
    <w:p w14:paraId="17DA45ED" w14:textId="163D054B" w:rsidR="005455BB" w:rsidRPr="00404FB9" w:rsidRDefault="005455BB" w:rsidP="005455BB">
      <w:r w:rsidRPr="00404FB9">
        <w:rPr>
          <w:b/>
        </w:rPr>
        <w:t>Table 1</w:t>
      </w:r>
      <w:r>
        <w:rPr>
          <w:b/>
        </w:rPr>
        <w:t>.</w:t>
      </w:r>
      <w:r w:rsidRPr="00404FB9">
        <w:rPr>
          <w:b/>
        </w:rPr>
        <w:t xml:space="preserve"> </w:t>
      </w:r>
      <w:r w:rsidR="00585162">
        <w:t>p-values</w:t>
      </w:r>
    </w:p>
    <w:tbl>
      <w:tblPr>
        <w:tblStyle w:val="TableGridLight"/>
        <w:tblW w:w="5914" w:type="pct"/>
        <w:jc w:val="center"/>
        <w:tblLook w:val="04A0" w:firstRow="1" w:lastRow="0" w:firstColumn="1" w:lastColumn="0" w:noHBand="0" w:noVBand="1"/>
      </w:tblPr>
      <w:tblGrid>
        <w:gridCol w:w="1276"/>
        <w:gridCol w:w="1070"/>
        <w:gridCol w:w="1154"/>
        <w:gridCol w:w="1179"/>
        <w:gridCol w:w="869"/>
        <w:gridCol w:w="1106"/>
        <w:gridCol w:w="1146"/>
        <w:gridCol w:w="644"/>
        <w:gridCol w:w="1059"/>
        <w:gridCol w:w="913"/>
        <w:gridCol w:w="643"/>
      </w:tblGrid>
      <w:tr w:rsidR="00FC404E" w:rsidRPr="00C70FD0" w14:paraId="4CEE3C9E" w14:textId="77777777" w:rsidTr="005A48B1">
        <w:trPr>
          <w:jc w:val="center"/>
        </w:trPr>
        <w:tc>
          <w:tcPr>
            <w:tcW w:w="1061" w:type="pct"/>
            <w:gridSpan w:val="2"/>
            <w:tcBorders>
              <w:bottom w:val="single" w:sz="4" w:space="0" w:color="auto"/>
            </w:tcBorders>
          </w:tcPr>
          <w:p w14:paraId="2BB9438E" w14:textId="77777777" w:rsidR="00585162" w:rsidRPr="00C70FD0" w:rsidRDefault="00585162" w:rsidP="00657E0C">
            <w:pPr>
              <w:rPr>
                <w:sz w:val="18"/>
                <w:szCs w:val="18"/>
              </w:rPr>
            </w:pPr>
          </w:p>
        </w:tc>
        <w:tc>
          <w:tcPr>
            <w:tcW w:w="1054" w:type="pct"/>
            <w:gridSpan w:val="2"/>
            <w:tcBorders>
              <w:bottom w:val="single" w:sz="4" w:space="0" w:color="auto"/>
            </w:tcBorders>
          </w:tcPr>
          <w:p w14:paraId="7D6169BC" w14:textId="099B86D5" w:rsidR="00585162" w:rsidRPr="00C70FD0" w:rsidRDefault="00585162" w:rsidP="00657E0C">
            <w:pPr>
              <w:jc w:val="center"/>
              <w:rPr>
                <w:b/>
                <w:bCs/>
                <w:sz w:val="18"/>
                <w:szCs w:val="18"/>
              </w:rPr>
            </w:pPr>
            <w:r>
              <w:rPr>
                <w:b/>
                <w:bCs/>
                <w:sz w:val="18"/>
                <w:szCs w:val="18"/>
              </w:rPr>
              <w:t>Combined Stimulus</w:t>
            </w:r>
          </w:p>
        </w:tc>
        <w:tc>
          <w:tcPr>
            <w:tcW w:w="393" w:type="pct"/>
            <w:tcBorders>
              <w:bottom w:val="single" w:sz="4" w:space="0" w:color="auto"/>
            </w:tcBorders>
          </w:tcPr>
          <w:p w14:paraId="1D22589F" w14:textId="77777777" w:rsidR="00585162" w:rsidRPr="00C70FD0" w:rsidRDefault="00585162" w:rsidP="00657E0C">
            <w:pPr>
              <w:jc w:val="center"/>
              <w:rPr>
                <w:b/>
                <w:bCs/>
                <w:sz w:val="18"/>
                <w:szCs w:val="18"/>
              </w:rPr>
            </w:pPr>
            <w:r w:rsidRPr="00312593">
              <w:rPr>
                <w:b/>
                <w:bCs/>
                <w:i/>
                <w:iCs/>
                <w:sz w:val="18"/>
                <w:szCs w:val="18"/>
              </w:rPr>
              <w:t>P</w:t>
            </w:r>
            <w:r w:rsidRPr="00C70FD0">
              <w:rPr>
                <w:b/>
                <w:bCs/>
                <w:sz w:val="18"/>
                <w:szCs w:val="18"/>
              </w:rPr>
              <w:t xml:space="preserve"> Value</w:t>
            </w:r>
          </w:p>
        </w:tc>
        <w:tc>
          <w:tcPr>
            <w:tcW w:w="1018" w:type="pct"/>
            <w:gridSpan w:val="2"/>
            <w:tcBorders>
              <w:bottom w:val="single" w:sz="4" w:space="0" w:color="auto"/>
            </w:tcBorders>
          </w:tcPr>
          <w:p w14:paraId="49AE80E3" w14:textId="7B9EB16A" w:rsidR="00585162" w:rsidRPr="00C70FD0" w:rsidRDefault="00585162" w:rsidP="00657E0C">
            <w:pPr>
              <w:jc w:val="center"/>
              <w:rPr>
                <w:b/>
                <w:bCs/>
                <w:sz w:val="18"/>
                <w:szCs w:val="18"/>
              </w:rPr>
            </w:pPr>
            <w:r>
              <w:rPr>
                <w:b/>
                <w:bCs/>
                <w:sz w:val="18"/>
                <w:szCs w:val="18"/>
              </w:rPr>
              <w:t>Ortho</w:t>
            </w:r>
          </w:p>
        </w:tc>
        <w:tc>
          <w:tcPr>
            <w:tcW w:w="291" w:type="pct"/>
            <w:tcBorders>
              <w:bottom w:val="single" w:sz="4" w:space="0" w:color="auto"/>
            </w:tcBorders>
          </w:tcPr>
          <w:p w14:paraId="469355FD" w14:textId="77777777" w:rsidR="00585162" w:rsidRPr="00C70FD0" w:rsidRDefault="00585162" w:rsidP="00657E0C">
            <w:pPr>
              <w:jc w:val="center"/>
              <w:rPr>
                <w:b/>
                <w:bCs/>
                <w:sz w:val="18"/>
                <w:szCs w:val="18"/>
              </w:rPr>
            </w:pPr>
            <w:r w:rsidRPr="00312593">
              <w:rPr>
                <w:b/>
                <w:bCs/>
                <w:i/>
                <w:iCs/>
                <w:sz w:val="18"/>
                <w:szCs w:val="18"/>
              </w:rPr>
              <w:t>P</w:t>
            </w:r>
            <w:r w:rsidRPr="00C70FD0">
              <w:rPr>
                <w:b/>
                <w:bCs/>
                <w:sz w:val="18"/>
                <w:szCs w:val="18"/>
              </w:rPr>
              <w:t xml:space="preserve"> Value</w:t>
            </w:r>
          </w:p>
        </w:tc>
        <w:tc>
          <w:tcPr>
            <w:tcW w:w="892" w:type="pct"/>
            <w:gridSpan w:val="2"/>
            <w:tcBorders>
              <w:bottom w:val="single" w:sz="4" w:space="0" w:color="auto"/>
            </w:tcBorders>
          </w:tcPr>
          <w:p w14:paraId="7D3CD978" w14:textId="3AE60504" w:rsidR="00585162" w:rsidRPr="00312593" w:rsidRDefault="00585162" w:rsidP="00657E0C">
            <w:pPr>
              <w:jc w:val="center"/>
              <w:rPr>
                <w:b/>
                <w:bCs/>
                <w:i/>
                <w:iCs/>
                <w:sz w:val="18"/>
                <w:szCs w:val="18"/>
              </w:rPr>
            </w:pPr>
            <w:r>
              <w:rPr>
                <w:b/>
                <w:bCs/>
                <w:sz w:val="18"/>
                <w:szCs w:val="18"/>
              </w:rPr>
              <w:t>Retro</w:t>
            </w:r>
          </w:p>
        </w:tc>
        <w:tc>
          <w:tcPr>
            <w:tcW w:w="291" w:type="pct"/>
            <w:tcBorders>
              <w:bottom w:val="single" w:sz="4" w:space="0" w:color="auto"/>
            </w:tcBorders>
          </w:tcPr>
          <w:p w14:paraId="1DD34441" w14:textId="3B7471C1" w:rsidR="00585162" w:rsidRPr="00C70FD0" w:rsidRDefault="00585162" w:rsidP="00657E0C">
            <w:pPr>
              <w:jc w:val="center"/>
              <w:rPr>
                <w:b/>
                <w:bCs/>
                <w:sz w:val="18"/>
                <w:szCs w:val="18"/>
              </w:rPr>
            </w:pPr>
            <w:r w:rsidRPr="00312593">
              <w:rPr>
                <w:b/>
                <w:bCs/>
                <w:i/>
                <w:iCs/>
                <w:sz w:val="18"/>
                <w:szCs w:val="18"/>
              </w:rPr>
              <w:t>P</w:t>
            </w:r>
            <w:r w:rsidRPr="00C70FD0">
              <w:rPr>
                <w:b/>
                <w:bCs/>
                <w:sz w:val="18"/>
                <w:szCs w:val="18"/>
              </w:rPr>
              <w:t xml:space="preserve"> Value</w:t>
            </w:r>
          </w:p>
        </w:tc>
      </w:tr>
      <w:tr w:rsidR="005A48B1" w:rsidRPr="00C70FD0" w14:paraId="032B6213" w14:textId="77777777" w:rsidTr="005A48B1">
        <w:trPr>
          <w:jc w:val="center"/>
        </w:trPr>
        <w:tc>
          <w:tcPr>
            <w:tcW w:w="1061" w:type="pct"/>
            <w:gridSpan w:val="2"/>
            <w:tcBorders>
              <w:top w:val="single" w:sz="4" w:space="0" w:color="auto"/>
              <w:bottom w:val="single" w:sz="4" w:space="0" w:color="auto"/>
            </w:tcBorders>
          </w:tcPr>
          <w:p w14:paraId="6A984C6B" w14:textId="1AF01BFA" w:rsidR="005A48B1" w:rsidRPr="00C70FD0" w:rsidRDefault="005A48B1" w:rsidP="005A48B1">
            <w:pPr>
              <w:rPr>
                <w:sz w:val="18"/>
                <w:szCs w:val="18"/>
              </w:rPr>
            </w:pPr>
            <w:r>
              <w:rPr>
                <w:sz w:val="18"/>
                <w:szCs w:val="18"/>
              </w:rPr>
              <w:t>Post Training Results</w:t>
            </w:r>
          </w:p>
        </w:tc>
        <w:tc>
          <w:tcPr>
            <w:tcW w:w="522" w:type="pct"/>
            <w:tcBorders>
              <w:top w:val="single" w:sz="4" w:space="0" w:color="auto"/>
              <w:bottom w:val="double" w:sz="4" w:space="0" w:color="auto"/>
            </w:tcBorders>
          </w:tcPr>
          <w:p w14:paraId="6FB88899" w14:textId="27AE0963" w:rsidR="005A48B1" w:rsidRPr="00C70FD0" w:rsidRDefault="005A48B1" w:rsidP="005A48B1">
            <w:pPr>
              <w:jc w:val="center"/>
              <w:rPr>
                <w:b/>
                <w:bCs/>
                <w:sz w:val="18"/>
                <w:szCs w:val="18"/>
              </w:rPr>
            </w:pPr>
            <w:r>
              <w:rPr>
                <w:b/>
                <w:bCs/>
                <w:sz w:val="18"/>
                <w:szCs w:val="18"/>
              </w:rPr>
              <w:t>Paired</w:t>
            </w:r>
          </w:p>
        </w:tc>
        <w:tc>
          <w:tcPr>
            <w:tcW w:w="533" w:type="pct"/>
            <w:tcBorders>
              <w:top w:val="single" w:sz="4" w:space="0" w:color="auto"/>
              <w:bottom w:val="double" w:sz="4" w:space="0" w:color="auto"/>
            </w:tcBorders>
          </w:tcPr>
          <w:p w14:paraId="155D4CB9" w14:textId="0D5F0653" w:rsidR="005A48B1" w:rsidRPr="00C70FD0" w:rsidRDefault="005A48B1" w:rsidP="005A48B1">
            <w:pPr>
              <w:jc w:val="center"/>
              <w:rPr>
                <w:b/>
                <w:bCs/>
                <w:sz w:val="18"/>
                <w:szCs w:val="18"/>
              </w:rPr>
            </w:pPr>
            <w:r>
              <w:rPr>
                <w:b/>
                <w:bCs/>
                <w:sz w:val="18"/>
                <w:szCs w:val="18"/>
              </w:rPr>
              <w:t>Unpaired</w:t>
            </w:r>
          </w:p>
        </w:tc>
        <w:tc>
          <w:tcPr>
            <w:tcW w:w="393" w:type="pct"/>
            <w:tcBorders>
              <w:top w:val="single" w:sz="4" w:space="0" w:color="auto"/>
              <w:bottom w:val="double" w:sz="4" w:space="0" w:color="auto"/>
            </w:tcBorders>
          </w:tcPr>
          <w:p w14:paraId="37550157" w14:textId="77777777" w:rsidR="005A48B1" w:rsidRPr="00C70FD0" w:rsidRDefault="005A48B1" w:rsidP="005A48B1">
            <w:pPr>
              <w:jc w:val="center"/>
              <w:rPr>
                <w:b/>
                <w:bCs/>
                <w:sz w:val="18"/>
                <w:szCs w:val="18"/>
              </w:rPr>
            </w:pPr>
          </w:p>
        </w:tc>
        <w:tc>
          <w:tcPr>
            <w:tcW w:w="500" w:type="pct"/>
            <w:tcBorders>
              <w:top w:val="single" w:sz="4" w:space="0" w:color="auto"/>
              <w:bottom w:val="double" w:sz="4" w:space="0" w:color="auto"/>
            </w:tcBorders>
          </w:tcPr>
          <w:p w14:paraId="53213FEB" w14:textId="5058274D" w:rsidR="005A48B1" w:rsidRPr="00C70FD0" w:rsidRDefault="005A48B1" w:rsidP="005A48B1">
            <w:pPr>
              <w:jc w:val="center"/>
              <w:rPr>
                <w:b/>
                <w:bCs/>
                <w:sz w:val="18"/>
                <w:szCs w:val="18"/>
              </w:rPr>
            </w:pPr>
            <w:r>
              <w:rPr>
                <w:b/>
                <w:bCs/>
                <w:sz w:val="18"/>
                <w:szCs w:val="18"/>
              </w:rPr>
              <w:t>Paired</w:t>
            </w:r>
          </w:p>
        </w:tc>
        <w:tc>
          <w:tcPr>
            <w:tcW w:w="518" w:type="pct"/>
            <w:tcBorders>
              <w:top w:val="single" w:sz="4" w:space="0" w:color="auto"/>
              <w:bottom w:val="double" w:sz="4" w:space="0" w:color="auto"/>
            </w:tcBorders>
          </w:tcPr>
          <w:p w14:paraId="3D9E07FE" w14:textId="55C12777" w:rsidR="005A48B1" w:rsidRPr="00C70FD0" w:rsidRDefault="005A48B1" w:rsidP="005A48B1">
            <w:pPr>
              <w:jc w:val="center"/>
              <w:rPr>
                <w:b/>
                <w:bCs/>
                <w:sz w:val="18"/>
                <w:szCs w:val="18"/>
              </w:rPr>
            </w:pPr>
            <w:r>
              <w:rPr>
                <w:b/>
                <w:bCs/>
                <w:sz w:val="18"/>
                <w:szCs w:val="18"/>
              </w:rPr>
              <w:t>Unpaired</w:t>
            </w:r>
          </w:p>
        </w:tc>
        <w:tc>
          <w:tcPr>
            <w:tcW w:w="291" w:type="pct"/>
            <w:tcBorders>
              <w:top w:val="single" w:sz="4" w:space="0" w:color="auto"/>
              <w:bottom w:val="double" w:sz="4" w:space="0" w:color="auto"/>
            </w:tcBorders>
          </w:tcPr>
          <w:p w14:paraId="72A56B25" w14:textId="77777777" w:rsidR="005A48B1" w:rsidRPr="00C70FD0" w:rsidRDefault="005A48B1" w:rsidP="005A48B1">
            <w:pPr>
              <w:jc w:val="center"/>
              <w:rPr>
                <w:b/>
                <w:bCs/>
                <w:sz w:val="18"/>
                <w:szCs w:val="18"/>
              </w:rPr>
            </w:pPr>
          </w:p>
        </w:tc>
        <w:tc>
          <w:tcPr>
            <w:tcW w:w="479" w:type="pct"/>
            <w:tcBorders>
              <w:top w:val="single" w:sz="4" w:space="0" w:color="auto"/>
              <w:bottom w:val="double" w:sz="4" w:space="0" w:color="auto"/>
            </w:tcBorders>
          </w:tcPr>
          <w:p w14:paraId="4F0C5C68" w14:textId="1EC57C15" w:rsidR="005A48B1" w:rsidRPr="00C70FD0" w:rsidRDefault="005A48B1" w:rsidP="005A48B1">
            <w:pPr>
              <w:jc w:val="center"/>
              <w:rPr>
                <w:b/>
                <w:bCs/>
                <w:sz w:val="18"/>
                <w:szCs w:val="18"/>
              </w:rPr>
            </w:pPr>
            <w:r>
              <w:rPr>
                <w:b/>
                <w:bCs/>
                <w:sz w:val="18"/>
                <w:szCs w:val="18"/>
              </w:rPr>
              <w:t>Paired</w:t>
            </w:r>
          </w:p>
        </w:tc>
        <w:tc>
          <w:tcPr>
            <w:tcW w:w="413" w:type="pct"/>
            <w:tcBorders>
              <w:top w:val="single" w:sz="4" w:space="0" w:color="auto"/>
              <w:bottom w:val="double" w:sz="4" w:space="0" w:color="auto"/>
            </w:tcBorders>
          </w:tcPr>
          <w:p w14:paraId="344E4F04" w14:textId="44B70211" w:rsidR="005A48B1" w:rsidRPr="00C70FD0" w:rsidRDefault="005A48B1" w:rsidP="005A48B1">
            <w:pPr>
              <w:jc w:val="center"/>
              <w:rPr>
                <w:b/>
                <w:bCs/>
                <w:sz w:val="18"/>
                <w:szCs w:val="18"/>
              </w:rPr>
            </w:pPr>
            <w:r>
              <w:rPr>
                <w:b/>
                <w:bCs/>
                <w:sz w:val="18"/>
                <w:szCs w:val="18"/>
              </w:rPr>
              <w:t>Unpaired</w:t>
            </w:r>
          </w:p>
        </w:tc>
        <w:tc>
          <w:tcPr>
            <w:tcW w:w="291" w:type="pct"/>
            <w:tcBorders>
              <w:top w:val="single" w:sz="4" w:space="0" w:color="auto"/>
              <w:bottom w:val="double" w:sz="4" w:space="0" w:color="auto"/>
            </w:tcBorders>
          </w:tcPr>
          <w:p w14:paraId="2841E643" w14:textId="226FC110" w:rsidR="005A48B1" w:rsidRPr="00C70FD0" w:rsidRDefault="005A48B1" w:rsidP="005A48B1">
            <w:pPr>
              <w:jc w:val="center"/>
              <w:rPr>
                <w:b/>
                <w:bCs/>
                <w:sz w:val="18"/>
                <w:szCs w:val="18"/>
              </w:rPr>
            </w:pPr>
          </w:p>
        </w:tc>
      </w:tr>
      <w:tr w:rsidR="00FC404E" w:rsidRPr="00C70FD0" w14:paraId="2F1FB8FB" w14:textId="77777777" w:rsidTr="005A48B1">
        <w:trPr>
          <w:jc w:val="center"/>
        </w:trPr>
        <w:tc>
          <w:tcPr>
            <w:tcW w:w="577" w:type="pct"/>
            <w:vMerge w:val="restart"/>
            <w:tcBorders>
              <w:top w:val="double" w:sz="4" w:space="0" w:color="auto"/>
            </w:tcBorders>
          </w:tcPr>
          <w:p w14:paraId="207D0062" w14:textId="1E5A1CE8" w:rsidR="005334B6" w:rsidRPr="00C70FD0" w:rsidRDefault="005334B6" w:rsidP="005334B6">
            <w:pPr>
              <w:jc w:val="center"/>
              <w:rPr>
                <w:sz w:val="18"/>
                <w:szCs w:val="18"/>
              </w:rPr>
            </w:pPr>
            <w:r>
              <w:rPr>
                <w:sz w:val="18"/>
                <w:szCs w:val="18"/>
              </w:rPr>
              <w:t>Average Licks per Trial</w:t>
            </w:r>
          </w:p>
        </w:tc>
        <w:tc>
          <w:tcPr>
            <w:tcW w:w="484" w:type="pct"/>
            <w:tcBorders>
              <w:top w:val="double" w:sz="4" w:space="0" w:color="auto"/>
              <w:bottom w:val="single" w:sz="4" w:space="0" w:color="auto"/>
            </w:tcBorders>
          </w:tcPr>
          <w:p w14:paraId="325E1C30" w14:textId="05089E92" w:rsidR="005334B6" w:rsidRPr="00C70FD0" w:rsidRDefault="00CC390D" w:rsidP="00657E0C">
            <w:pPr>
              <w:rPr>
                <w:sz w:val="18"/>
                <w:szCs w:val="18"/>
              </w:rPr>
            </w:pPr>
            <w:r>
              <w:rPr>
                <w:sz w:val="18"/>
                <w:szCs w:val="18"/>
              </w:rPr>
              <w:t>Enriched</w:t>
            </w:r>
          </w:p>
        </w:tc>
        <w:tc>
          <w:tcPr>
            <w:tcW w:w="522" w:type="pct"/>
            <w:tcBorders>
              <w:top w:val="double" w:sz="4" w:space="0" w:color="auto"/>
            </w:tcBorders>
          </w:tcPr>
          <w:p w14:paraId="5F6C3A80" w14:textId="563946B9" w:rsidR="005334B6" w:rsidRPr="00C70FD0" w:rsidRDefault="005334B6" w:rsidP="00657E0C">
            <w:pPr>
              <w:jc w:val="center"/>
              <w:rPr>
                <w:sz w:val="18"/>
                <w:szCs w:val="18"/>
              </w:rPr>
            </w:pPr>
            <w:r w:rsidRPr="00B16BD1">
              <w:rPr>
                <w:sz w:val="18"/>
                <w:szCs w:val="18"/>
              </w:rPr>
              <w:t>24.08</w:t>
            </w:r>
            <w:r>
              <w:rPr>
                <w:sz w:val="18"/>
                <w:szCs w:val="18"/>
              </w:rPr>
              <w:t>(</w:t>
            </w:r>
            <w:r>
              <w:rPr>
                <w:sz w:val="18"/>
                <w:szCs w:val="18"/>
              </w:rPr>
              <w:sym w:font="Symbol" w:char="F0B1"/>
            </w:r>
            <w:r>
              <w:rPr>
                <w:sz w:val="18"/>
                <w:szCs w:val="18"/>
              </w:rPr>
              <w:t>6.62)</w:t>
            </w:r>
          </w:p>
        </w:tc>
        <w:tc>
          <w:tcPr>
            <w:tcW w:w="533" w:type="pct"/>
            <w:tcBorders>
              <w:top w:val="double" w:sz="4" w:space="0" w:color="auto"/>
            </w:tcBorders>
          </w:tcPr>
          <w:p w14:paraId="560D21E8" w14:textId="2FD53B96" w:rsidR="005334B6" w:rsidRPr="00C70FD0" w:rsidRDefault="00CC390D" w:rsidP="00657E0C">
            <w:pPr>
              <w:jc w:val="center"/>
              <w:rPr>
                <w:sz w:val="18"/>
                <w:szCs w:val="18"/>
              </w:rPr>
            </w:pPr>
            <w:r w:rsidRPr="00CC390D">
              <w:rPr>
                <w:sz w:val="18"/>
                <w:szCs w:val="18"/>
              </w:rPr>
              <w:t>19.61</w:t>
            </w:r>
            <w:r>
              <w:rPr>
                <w:sz w:val="18"/>
                <w:szCs w:val="18"/>
              </w:rPr>
              <w:t>(</w:t>
            </w:r>
            <w:r>
              <w:rPr>
                <w:sz w:val="18"/>
                <w:szCs w:val="18"/>
              </w:rPr>
              <w:sym w:font="Symbol" w:char="F0B1"/>
            </w:r>
            <w:r>
              <w:rPr>
                <w:sz w:val="18"/>
                <w:szCs w:val="18"/>
              </w:rPr>
              <w:t>5.23)</w:t>
            </w:r>
          </w:p>
        </w:tc>
        <w:tc>
          <w:tcPr>
            <w:tcW w:w="393" w:type="pct"/>
            <w:tcBorders>
              <w:top w:val="double" w:sz="4" w:space="0" w:color="auto"/>
            </w:tcBorders>
          </w:tcPr>
          <w:p w14:paraId="50DAA037" w14:textId="12BE939A" w:rsidR="005334B6" w:rsidRPr="00C70FD0" w:rsidRDefault="005334B6" w:rsidP="00657E0C">
            <w:pPr>
              <w:jc w:val="center"/>
              <w:rPr>
                <w:sz w:val="18"/>
                <w:szCs w:val="18"/>
              </w:rPr>
            </w:pPr>
            <w:r w:rsidRPr="00585162">
              <w:rPr>
                <w:sz w:val="18"/>
                <w:szCs w:val="18"/>
              </w:rPr>
              <w:t>0.037</w:t>
            </w:r>
            <w:r w:rsidR="00612BAA">
              <w:rPr>
                <w:sz w:val="18"/>
                <w:szCs w:val="18"/>
              </w:rPr>
              <w:t>*</w:t>
            </w:r>
          </w:p>
        </w:tc>
        <w:tc>
          <w:tcPr>
            <w:tcW w:w="500" w:type="pct"/>
            <w:tcBorders>
              <w:top w:val="double" w:sz="4" w:space="0" w:color="auto"/>
            </w:tcBorders>
          </w:tcPr>
          <w:p w14:paraId="6E413D23" w14:textId="49C41D46" w:rsidR="005334B6" w:rsidRPr="00C70FD0" w:rsidRDefault="005334B6" w:rsidP="00657E0C">
            <w:pPr>
              <w:jc w:val="center"/>
              <w:rPr>
                <w:sz w:val="18"/>
                <w:szCs w:val="18"/>
              </w:rPr>
            </w:pPr>
          </w:p>
        </w:tc>
        <w:tc>
          <w:tcPr>
            <w:tcW w:w="518" w:type="pct"/>
            <w:tcBorders>
              <w:top w:val="double" w:sz="4" w:space="0" w:color="auto"/>
            </w:tcBorders>
          </w:tcPr>
          <w:p w14:paraId="57D35BC7" w14:textId="12262CC5" w:rsidR="005334B6" w:rsidRPr="00C70FD0" w:rsidRDefault="005334B6" w:rsidP="00657E0C">
            <w:pPr>
              <w:jc w:val="center"/>
              <w:rPr>
                <w:sz w:val="18"/>
                <w:szCs w:val="18"/>
              </w:rPr>
            </w:pPr>
          </w:p>
        </w:tc>
        <w:tc>
          <w:tcPr>
            <w:tcW w:w="291" w:type="pct"/>
            <w:tcBorders>
              <w:top w:val="double" w:sz="4" w:space="0" w:color="auto"/>
            </w:tcBorders>
          </w:tcPr>
          <w:p w14:paraId="6274C911" w14:textId="6A2A2FA4" w:rsidR="005334B6" w:rsidRPr="00C70FD0" w:rsidRDefault="005334B6" w:rsidP="00657E0C">
            <w:pPr>
              <w:jc w:val="center"/>
              <w:rPr>
                <w:sz w:val="18"/>
                <w:szCs w:val="18"/>
              </w:rPr>
            </w:pPr>
          </w:p>
        </w:tc>
        <w:tc>
          <w:tcPr>
            <w:tcW w:w="479" w:type="pct"/>
            <w:tcBorders>
              <w:top w:val="double" w:sz="4" w:space="0" w:color="auto"/>
            </w:tcBorders>
          </w:tcPr>
          <w:p w14:paraId="355280F8" w14:textId="042F43BC" w:rsidR="005334B6" w:rsidRPr="00C70FD0" w:rsidRDefault="005334B6" w:rsidP="00657E0C">
            <w:pPr>
              <w:jc w:val="center"/>
              <w:rPr>
                <w:sz w:val="18"/>
                <w:szCs w:val="18"/>
              </w:rPr>
            </w:pPr>
          </w:p>
        </w:tc>
        <w:tc>
          <w:tcPr>
            <w:tcW w:w="413" w:type="pct"/>
            <w:tcBorders>
              <w:top w:val="double" w:sz="4" w:space="0" w:color="auto"/>
            </w:tcBorders>
          </w:tcPr>
          <w:p w14:paraId="3F4C4EE5" w14:textId="77777777" w:rsidR="005334B6" w:rsidRPr="00C70FD0" w:rsidRDefault="005334B6" w:rsidP="00657E0C">
            <w:pPr>
              <w:jc w:val="center"/>
              <w:rPr>
                <w:sz w:val="18"/>
                <w:szCs w:val="18"/>
              </w:rPr>
            </w:pPr>
          </w:p>
        </w:tc>
        <w:tc>
          <w:tcPr>
            <w:tcW w:w="291" w:type="pct"/>
            <w:tcBorders>
              <w:top w:val="double" w:sz="4" w:space="0" w:color="auto"/>
            </w:tcBorders>
          </w:tcPr>
          <w:p w14:paraId="392A843C" w14:textId="53C31D07" w:rsidR="005334B6" w:rsidRPr="00C70FD0" w:rsidRDefault="005334B6" w:rsidP="00657E0C">
            <w:pPr>
              <w:jc w:val="center"/>
              <w:rPr>
                <w:sz w:val="18"/>
                <w:szCs w:val="18"/>
              </w:rPr>
            </w:pPr>
          </w:p>
        </w:tc>
      </w:tr>
      <w:tr w:rsidR="00FC404E" w:rsidRPr="00C70FD0" w14:paraId="42C4B3A8" w14:textId="77777777" w:rsidTr="005A48B1">
        <w:trPr>
          <w:jc w:val="center"/>
        </w:trPr>
        <w:tc>
          <w:tcPr>
            <w:tcW w:w="577" w:type="pct"/>
            <w:vMerge/>
            <w:tcBorders>
              <w:bottom w:val="double" w:sz="4" w:space="0" w:color="auto"/>
            </w:tcBorders>
          </w:tcPr>
          <w:p w14:paraId="42169D19" w14:textId="77777777" w:rsidR="005334B6" w:rsidRDefault="005334B6" w:rsidP="005334B6">
            <w:pPr>
              <w:rPr>
                <w:sz w:val="18"/>
                <w:szCs w:val="18"/>
              </w:rPr>
            </w:pPr>
          </w:p>
        </w:tc>
        <w:tc>
          <w:tcPr>
            <w:tcW w:w="484" w:type="pct"/>
            <w:tcBorders>
              <w:top w:val="single" w:sz="4" w:space="0" w:color="auto"/>
              <w:bottom w:val="double" w:sz="4" w:space="0" w:color="auto"/>
            </w:tcBorders>
          </w:tcPr>
          <w:p w14:paraId="6720AC93" w14:textId="1D7E5C86" w:rsidR="005334B6" w:rsidRDefault="005334B6" w:rsidP="005334B6">
            <w:pPr>
              <w:rPr>
                <w:sz w:val="18"/>
                <w:szCs w:val="18"/>
              </w:rPr>
            </w:pPr>
            <w:r>
              <w:rPr>
                <w:sz w:val="18"/>
                <w:szCs w:val="18"/>
              </w:rPr>
              <w:t>Un</w:t>
            </w:r>
            <w:r w:rsidR="00CC390D">
              <w:rPr>
                <w:sz w:val="18"/>
                <w:szCs w:val="18"/>
              </w:rPr>
              <w:t>enriched</w:t>
            </w:r>
          </w:p>
        </w:tc>
        <w:tc>
          <w:tcPr>
            <w:tcW w:w="522" w:type="pct"/>
            <w:tcBorders>
              <w:top w:val="single" w:sz="4" w:space="0" w:color="auto"/>
              <w:bottom w:val="double" w:sz="4" w:space="0" w:color="auto"/>
            </w:tcBorders>
          </w:tcPr>
          <w:p w14:paraId="6B896748" w14:textId="5B09C0D8" w:rsidR="005334B6" w:rsidRPr="00B16BD1" w:rsidRDefault="00CC390D" w:rsidP="005334B6">
            <w:pPr>
              <w:jc w:val="center"/>
              <w:rPr>
                <w:sz w:val="18"/>
                <w:szCs w:val="18"/>
              </w:rPr>
            </w:pPr>
            <w:r w:rsidRPr="00B16BD1">
              <w:rPr>
                <w:sz w:val="18"/>
                <w:szCs w:val="18"/>
              </w:rPr>
              <w:t>27.16</w:t>
            </w:r>
            <w:r>
              <w:rPr>
                <w:sz w:val="18"/>
                <w:szCs w:val="18"/>
              </w:rPr>
              <w:t>(</w:t>
            </w:r>
            <w:r>
              <w:rPr>
                <w:sz w:val="18"/>
                <w:szCs w:val="18"/>
              </w:rPr>
              <w:sym w:font="Symbol" w:char="F0B1"/>
            </w:r>
            <w:r>
              <w:rPr>
                <w:sz w:val="18"/>
                <w:szCs w:val="18"/>
              </w:rPr>
              <w:t>5.80)</w:t>
            </w:r>
          </w:p>
        </w:tc>
        <w:tc>
          <w:tcPr>
            <w:tcW w:w="533" w:type="pct"/>
            <w:tcBorders>
              <w:top w:val="single" w:sz="4" w:space="0" w:color="auto"/>
              <w:bottom w:val="double" w:sz="4" w:space="0" w:color="auto"/>
            </w:tcBorders>
          </w:tcPr>
          <w:p w14:paraId="114C13DE" w14:textId="349229BF" w:rsidR="005334B6" w:rsidRPr="00B16BD1" w:rsidRDefault="00CC390D" w:rsidP="005334B6">
            <w:pPr>
              <w:jc w:val="center"/>
              <w:rPr>
                <w:sz w:val="18"/>
                <w:szCs w:val="18"/>
              </w:rPr>
            </w:pPr>
            <w:r w:rsidRPr="00CC390D">
              <w:rPr>
                <w:sz w:val="18"/>
                <w:szCs w:val="18"/>
              </w:rPr>
              <w:t>14.94</w:t>
            </w:r>
            <w:r>
              <w:rPr>
                <w:sz w:val="18"/>
                <w:szCs w:val="18"/>
              </w:rPr>
              <w:t>(</w:t>
            </w:r>
            <w:r>
              <w:rPr>
                <w:sz w:val="18"/>
                <w:szCs w:val="18"/>
              </w:rPr>
              <w:sym w:font="Symbol" w:char="F0B1"/>
            </w:r>
            <w:r>
              <w:rPr>
                <w:sz w:val="18"/>
                <w:szCs w:val="18"/>
              </w:rPr>
              <w:t>8</w:t>
            </w:r>
            <w:r w:rsidR="00FC404E">
              <w:rPr>
                <w:sz w:val="18"/>
                <w:szCs w:val="18"/>
              </w:rPr>
              <w:t>.</w:t>
            </w:r>
            <w:r>
              <w:rPr>
                <w:sz w:val="18"/>
                <w:szCs w:val="18"/>
              </w:rPr>
              <w:t>01)</w:t>
            </w:r>
          </w:p>
        </w:tc>
        <w:tc>
          <w:tcPr>
            <w:tcW w:w="393" w:type="pct"/>
            <w:tcBorders>
              <w:top w:val="single" w:sz="4" w:space="0" w:color="auto"/>
              <w:bottom w:val="double" w:sz="4" w:space="0" w:color="auto"/>
            </w:tcBorders>
          </w:tcPr>
          <w:p w14:paraId="2EA2F5E7" w14:textId="34314619" w:rsidR="005334B6" w:rsidRDefault="005334B6" w:rsidP="005334B6">
            <w:pPr>
              <w:jc w:val="center"/>
              <w:rPr>
                <w:sz w:val="18"/>
                <w:szCs w:val="18"/>
              </w:rPr>
            </w:pPr>
            <w:r w:rsidRPr="00585162">
              <w:rPr>
                <w:sz w:val="18"/>
                <w:szCs w:val="18"/>
              </w:rPr>
              <w:t>0.013</w:t>
            </w:r>
            <w:r w:rsidR="00612BAA">
              <w:rPr>
                <w:sz w:val="18"/>
                <w:szCs w:val="18"/>
              </w:rPr>
              <w:t>*</w:t>
            </w:r>
          </w:p>
        </w:tc>
        <w:tc>
          <w:tcPr>
            <w:tcW w:w="500" w:type="pct"/>
            <w:tcBorders>
              <w:top w:val="single" w:sz="4" w:space="0" w:color="auto"/>
              <w:bottom w:val="double" w:sz="4" w:space="0" w:color="auto"/>
            </w:tcBorders>
          </w:tcPr>
          <w:p w14:paraId="3CC078FB" w14:textId="77777777" w:rsidR="005334B6" w:rsidRPr="00C70FD0" w:rsidRDefault="005334B6" w:rsidP="005334B6">
            <w:pPr>
              <w:jc w:val="center"/>
              <w:rPr>
                <w:sz w:val="18"/>
                <w:szCs w:val="18"/>
              </w:rPr>
            </w:pPr>
          </w:p>
        </w:tc>
        <w:tc>
          <w:tcPr>
            <w:tcW w:w="518" w:type="pct"/>
            <w:tcBorders>
              <w:top w:val="single" w:sz="4" w:space="0" w:color="auto"/>
              <w:bottom w:val="double" w:sz="4" w:space="0" w:color="auto"/>
            </w:tcBorders>
          </w:tcPr>
          <w:p w14:paraId="3EEE1BC3" w14:textId="77777777" w:rsidR="005334B6" w:rsidRPr="00C70FD0" w:rsidRDefault="005334B6" w:rsidP="005334B6">
            <w:pPr>
              <w:jc w:val="center"/>
              <w:rPr>
                <w:sz w:val="18"/>
                <w:szCs w:val="18"/>
              </w:rPr>
            </w:pPr>
          </w:p>
        </w:tc>
        <w:tc>
          <w:tcPr>
            <w:tcW w:w="291" w:type="pct"/>
            <w:tcBorders>
              <w:top w:val="single" w:sz="4" w:space="0" w:color="auto"/>
              <w:bottom w:val="double" w:sz="4" w:space="0" w:color="auto"/>
            </w:tcBorders>
          </w:tcPr>
          <w:p w14:paraId="4FABD4DE" w14:textId="77777777" w:rsidR="005334B6" w:rsidRPr="00C70FD0" w:rsidRDefault="005334B6" w:rsidP="005334B6">
            <w:pPr>
              <w:jc w:val="center"/>
              <w:rPr>
                <w:sz w:val="18"/>
                <w:szCs w:val="18"/>
              </w:rPr>
            </w:pPr>
          </w:p>
        </w:tc>
        <w:tc>
          <w:tcPr>
            <w:tcW w:w="479" w:type="pct"/>
            <w:tcBorders>
              <w:top w:val="single" w:sz="4" w:space="0" w:color="auto"/>
              <w:bottom w:val="double" w:sz="4" w:space="0" w:color="auto"/>
            </w:tcBorders>
          </w:tcPr>
          <w:p w14:paraId="0E121800" w14:textId="77777777" w:rsidR="005334B6" w:rsidRPr="00C70FD0" w:rsidRDefault="005334B6" w:rsidP="005334B6">
            <w:pPr>
              <w:jc w:val="center"/>
              <w:rPr>
                <w:sz w:val="18"/>
                <w:szCs w:val="18"/>
              </w:rPr>
            </w:pPr>
          </w:p>
        </w:tc>
        <w:tc>
          <w:tcPr>
            <w:tcW w:w="413" w:type="pct"/>
            <w:tcBorders>
              <w:top w:val="single" w:sz="4" w:space="0" w:color="auto"/>
              <w:bottom w:val="double" w:sz="4" w:space="0" w:color="auto"/>
            </w:tcBorders>
          </w:tcPr>
          <w:p w14:paraId="672F7930" w14:textId="77777777" w:rsidR="005334B6" w:rsidRPr="00C70FD0" w:rsidRDefault="005334B6" w:rsidP="005334B6">
            <w:pPr>
              <w:jc w:val="center"/>
              <w:rPr>
                <w:sz w:val="18"/>
                <w:szCs w:val="18"/>
              </w:rPr>
            </w:pPr>
          </w:p>
        </w:tc>
        <w:tc>
          <w:tcPr>
            <w:tcW w:w="291" w:type="pct"/>
            <w:tcBorders>
              <w:top w:val="single" w:sz="4" w:space="0" w:color="auto"/>
              <w:bottom w:val="double" w:sz="4" w:space="0" w:color="auto"/>
            </w:tcBorders>
          </w:tcPr>
          <w:p w14:paraId="23490154" w14:textId="77777777" w:rsidR="005334B6" w:rsidRPr="00C70FD0" w:rsidRDefault="005334B6" w:rsidP="005334B6">
            <w:pPr>
              <w:jc w:val="center"/>
              <w:rPr>
                <w:sz w:val="18"/>
                <w:szCs w:val="18"/>
              </w:rPr>
            </w:pPr>
          </w:p>
        </w:tc>
      </w:tr>
      <w:tr w:rsidR="00FC404E" w:rsidRPr="00C70FD0" w14:paraId="3273AE67" w14:textId="77777777" w:rsidTr="005A48B1">
        <w:trPr>
          <w:trHeight w:val="351"/>
          <w:jc w:val="center"/>
        </w:trPr>
        <w:tc>
          <w:tcPr>
            <w:tcW w:w="577" w:type="pct"/>
            <w:vMerge w:val="restart"/>
          </w:tcPr>
          <w:p w14:paraId="0EFC43DD" w14:textId="122217DB" w:rsidR="00FE7453" w:rsidRPr="00C70FD0" w:rsidRDefault="005334B6" w:rsidP="005334B6">
            <w:pPr>
              <w:rPr>
                <w:sz w:val="18"/>
                <w:szCs w:val="18"/>
              </w:rPr>
            </w:pPr>
            <w:r>
              <w:rPr>
                <w:sz w:val="18"/>
                <w:szCs w:val="18"/>
              </w:rPr>
              <w:t>Increase in Preference</w:t>
            </w:r>
            <w:r w:rsidR="00FE7453">
              <w:rPr>
                <w:sz w:val="18"/>
                <w:szCs w:val="18"/>
              </w:rPr>
              <w:t xml:space="preserve"> (Pre/Po</w:t>
            </w:r>
            <w:r w:rsidR="00FC404E">
              <w:rPr>
                <w:sz w:val="18"/>
                <w:szCs w:val="18"/>
              </w:rPr>
              <w:t>s</w:t>
            </w:r>
            <w:r w:rsidR="00FE7453">
              <w:rPr>
                <w:sz w:val="18"/>
                <w:szCs w:val="18"/>
              </w:rPr>
              <w:t>t)</w:t>
            </w:r>
          </w:p>
        </w:tc>
        <w:tc>
          <w:tcPr>
            <w:tcW w:w="484" w:type="pct"/>
            <w:tcBorders>
              <w:bottom w:val="single" w:sz="4" w:space="0" w:color="auto"/>
            </w:tcBorders>
          </w:tcPr>
          <w:p w14:paraId="6F083E16" w14:textId="3B58227E" w:rsidR="005334B6" w:rsidRPr="00C70FD0" w:rsidRDefault="00DB2263" w:rsidP="005334B6">
            <w:pPr>
              <w:rPr>
                <w:sz w:val="18"/>
                <w:szCs w:val="18"/>
              </w:rPr>
            </w:pPr>
            <w:r>
              <w:rPr>
                <w:sz w:val="18"/>
                <w:szCs w:val="18"/>
              </w:rPr>
              <w:t>Enriched</w:t>
            </w:r>
          </w:p>
        </w:tc>
        <w:tc>
          <w:tcPr>
            <w:tcW w:w="522" w:type="pct"/>
            <w:tcBorders>
              <w:top w:val="double" w:sz="4" w:space="0" w:color="auto"/>
              <w:bottom w:val="single" w:sz="4" w:space="0" w:color="auto"/>
            </w:tcBorders>
          </w:tcPr>
          <w:p w14:paraId="2A42C815" w14:textId="453D5CB7" w:rsidR="005334B6" w:rsidRPr="00C70FD0" w:rsidRDefault="002B6E63" w:rsidP="005334B6">
            <w:pPr>
              <w:jc w:val="center"/>
              <w:rPr>
                <w:sz w:val="18"/>
                <w:szCs w:val="18"/>
              </w:rPr>
            </w:pPr>
            <w:r>
              <w:rPr>
                <w:sz w:val="18"/>
                <w:szCs w:val="18"/>
              </w:rPr>
              <w:t>1.1(</w:t>
            </w:r>
            <w:r>
              <w:rPr>
                <w:sz w:val="18"/>
                <w:szCs w:val="18"/>
              </w:rPr>
              <w:sym w:font="Symbol" w:char="F0B1"/>
            </w:r>
            <w:r w:rsidR="00612BAA">
              <w:rPr>
                <w:sz w:val="18"/>
                <w:szCs w:val="18"/>
              </w:rPr>
              <w:t>0.22</w:t>
            </w:r>
            <w:r>
              <w:rPr>
                <w:sz w:val="18"/>
                <w:szCs w:val="18"/>
              </w:rPr>
              <w:t>)</w:t>
            </w:r>
          </w:p>
        </w:tc>
        <w:tc>
          <w:tcPr>
            <w:tcW w:w="533" w:type="pct"/>
            <w:tcBorders>
              <w:top w:val="double" w:sz="4" w:space="0" w:color="auto"/>
              <w:bottom w:val="single" w:sz="4" w:space="0" w:color="auto"/>
            </w:tcBorders>
          </w:tcPr>
          <w:p w14:paraId="5F028B4B" w14:textId="53E518B0" w:rsidR="005334B6" w:rsidRPr="00C70FD0" w:rsidRDefault="00612BAA" w:rsidP="005334B6">
            <w:pPr>
              <w:jc w:val="center"/>
              <w:rPr>
                <w:sz w:val="18"/>
                <w:szCs w:val="18"/>
              </w:rPr>
            </w:pPr>
            <w:r>
              <w:rPr>
                <w:sz w:val="18"/>
                <w:szCs w:val="18"/>
              </w:rPr>
              <w:t>0.50(</w:t>
            </w:r>
            <w:r>
              <w:rPr>
                <w:sz w:val="18"/>
                <w:szCs w:val="18"/>
              </w:rPr>
              <w:sym w:font="Symbol" w:char="F0B1"/>
            </w:r>
            <w:r>
              <w:rPr>
                <w:sz w:val="18"/>
                <w:szCs w:val="18"/>
              </w:rPr>
              <w:t>0.11)</w:t>
            </w:r>
          </w:p>
        </w:tc>
        <w:tc>
          <w:tcPr>
            <w:tcW w:w="393" w:type="pct"/>
            <w:tcBorders>
              <w:top w:val="double" w:sz="4" w:space="0" w:color="auto"/>
              <w:bottom w:val="single" w:sz="4" w:space="0" w:color="auto"/>
            </w:tcBorders>
          </w:tcPr>
          <w:p w14:paraId="7FA6A8E3" w14:textId="615B0E0A" w:rsidR="005334B6" w:rsidRPr="00C70FD0" w:rsidRDefault="005334B6" w:rsidP="005334B6">
            <w:pPr>
              <w:jc w:val="center"/>
              <w:rPr>
                <w:sz w:val="18"/>
                <w:szCs w:val="18"/>
              </w:rPr>
            </w:pPr>
            <w:r w:rsidRPr="00585162">
              <w:rPr>
                <w:sz w:val="18"/>
                <w:szCs w:val="18"/>
              </w:rPr>
              <w:t>0.019</w:t>
            </w:r>
            <w:r w:rsidR="00612BAA">
              <w:rPr>
                <w:sz w:val="18"/>
                <w:szCs w:val="18"/>
              </w:rPr>
              <w:t>*</w:t>
            </w:r>
          </w:p>
        </w:tc>
        <w:tc>
          <w:tcPr>
            <w:tcW w:w="500" w:type="pct"/>
            <w:vMerge w:val="restart"/>
            <w:tcBorders>
              <w:top w:val="double" w:sz="4" w:space="0" w:color="auto"/>
            </w:tcBorders>
          </w:tcPr>
          <w:p w14:paraId="37AA1B34" w14:textId="03A3F0D5" w:rsidR="005334B6" w:rsidRPr="00C70FD0" w:rsidRDefault="005334B6" w:rsidP="005334B6">
            <w:pPr>
              <w:jc w:val="center"/>
              <w:rPr>
                <w:sz w:val="18"/>
                <w:szCs w:val="18"/>
              </w:rPr>
            </w:pPr>
          </w:p>
        </w:tc>
        <w:tc>
          <w:tcPr>
            <w:tcW w:w="518" w:type="pct"/>
            <w:vMerge w:val="restart"/>
            <w:tcBorders>
              <w:top w:val="double" w:sz="4" w:space="0" w:color="auto"/>
            </w:tcBorders>
          </w:tcPr>
          <w:p w14:paraId="13E274C8" w14:textId="5D903D82" w:rsidR="005334B6" w:rsidRPr="00C70FD0" w:rsidRDefault="005334B6" w:rsidP="005334B6">
            <w:pPr>
              <w:jc w:val="center"/>
              <w:rPr>
                <w:sz w:val="18"/>
                <w:szCs w:val="18"/>
              </w:rPr>
            </w:pPr>
          </w:p>
        </w:tc>
        <w:tc>
          <w:tcPr>
            <w:tcW w:w="291" w:type="pct"/>
            <w:vMerge w:val="restart"/>
            <w:tcBorders>
              <w:top w:val="double" w:sz="4" w:space="0" w:color="auto"/>
            </w:tcBorders>
          </w:tcPr>
          <w:p w14:paraId="71A6DCCB" w14:textId="6F728EF3" w:rsidR="005334B6" w:rsidRPr="00C70FD0" w:rsidRDefault="005334B6" w:rsidP="005334B6">
            <w:pPr>
              <w:jc w:val="center"/>
              <w:rPr>
                <w:sz w:val="18"/>
                <w:szCs w:val="18"/>
              </w:rPr>
            </w:pPr>
          </w:p>
        </w:tc>
        <w:tc>
          <w:tcPr>
            <w:tcW w:w="479" w:type="pct"/>
            <w:vMerge w:val="restart"/>
            <w:tcBorders>
              <w:top w:val="double" w:sz="4" w:space="0" w:color="auto"/>
            </w:tcBorders>
          </w:tcPr>
          <w:p w14:paraId="2971442B" w14:textId="244625D7" w:rsidR="005334B6" w:rsidRPr="00C70FD0" w:rsidRDefault="005334B6" w:rsidP="005334B6">
            <w:pPr>
              <w:jc w:val="center"/>
              <w:rPr>
                <w:sz w:val="18"/>
                <w:szCs w:val="18"/>
              </w:rPr>
            </w:pPr>
          </w:p>
        </w:tc>
        <w:tc>
          <w:tcPr>
            <w:tcW w:w="413" w:type="pct"/>
            <w:vMerge w:val="restart"/>
            <w:tcBorders>
              <w:top w:val="double" w:sz="4" w:space="0" w:color="auto"/>
            </w:tcBorders>
          </w:tcPr>
          <w:p w14:paraId="359C06E2" w14:textId="77777777" w:rsidR="005334B6" w:rsidRPr="00C70FD0" w:rsidRDefault="005334B6" w:rsidP="005334B6">
            <w:pPr>
              <w:jc w:val="center"/>
              <w:rPr>
                <w:sz w:val="18"/>
                <w:szCs w:val="18"/>
              </w:rPr>
            </w:pPr>
          </w:p>
        </w:tc>
        <w:tc>
          <w:tcPr>
            <w:tcW w:w="291" w:type="pct"/>
            <w:vMerge w:val="restart"/>
            <w:tcBorders>
              <w:top w:val="double" w:sz="4" w:space="0" w:color="auto"/>
            </w:tcBorders>
          </w:tcPr>
          <w:p w14:paraId="7950F92A" w14:textId="7F3D68A3" w:rsidR="005334B6" w:rsidRPr="00C70FD0" w:rsidRDefault="005334B6" w:rsidP="005334B6">
            <w:pPr>
              <w:jc w:val="center"/>
              <w:rPr>
                <w:sz w:val="18"/>
                <w:szCs w:val="18"/>
              </w:rPr>
            </w:pPr>
          </w:p>
        </w:tc>
      </w:tr>
      <w:tr w:rsidR="00FE5CCB" w:rsidRPr="00C70FD0" w14:paraId="1FA35938" w14:textId="77777777" w:rsidTr="005A48B1">
        <w:trPr>
          <w:trHeight w:val="351"/>
          <w:jc w:val="center"/>
        </w:trPr>
        <w:tc>
          <w:tcPr>
            <w:tcW w:w="577" w:type="pct"/>
            <w:vMerge/>
            <w:tcBorders>
              <w:bottom w:val="double" w:sz="4" w:space="0" w:color="auto"/>
            </w:tcBorders>
          </w:tcPr>
          <w:p w14:paraId="745FD24E" w14:textId="77777777" w:rsidR="005334B6" w:rsidRDefault="005334B6" w:rsidP="005334B6">
            <w:pPr>
              <w:rPr>
                <w:sz w:val="18"/>
                <w:szCs w:val="18"/>
              </w:rPr>
            </w:pPr>
          </w:p>
        </w:tc>
        <w:tc>
          <w:tcPr>
            <w:tcW w:w="484" w:type="pct"/>
            <w:tcBorders>
              <w:top w:val="single" w:sz="4" w:space="0" w:color="auto"/>
              <w:bottom w:val="double" w:sz="4" w:space="0" w:color="auto"/>
            </w:tcBorders>
          </w:tcPr>
          <w:p w14:paraId="1B13F0E0" w14:textId="05FE7798" w:rsidR="005334B6" w:rsidRPr="00C70FD0" w:rsidRDefault="005334B6" w:rsidP="005334B6">
            <w:pPr>
              <w:rPr>
                <w:sz w:val="18"/>
                <w:szCs w:val="18"/>
              </w:rPr>
            </w:pPr>
            <w:r>
              <w:rPr>
                <w:sz w:val="18"/>
                <w:szCs w:val="18"/>
              </w:rPr>
              <w:t>Un</w:t>
            </w:r>
            <w:r w:rsidR="00DB2263">
              <w:rPr>
                <w:sz w:val="18"/>
                <w:szCs w:val="18"/>
              </w:rPr>
              <w:t>enriched</w:t>
            </w:r>
          </w:p>
        </w:tc>
        <w:tc>
          <w:tcPr>
            <w:tcW w:w="522" w:type="pct"/>
            <w:tcBorders>
              <w:top w:val="single" w:sz="4" w:space="0" w:color="auto"/>
              <w:bottom w:val="double" w:sz="4" w:space="0" w:color="auto"/>
            </w:tcBorders>
          </w:tcPr>
          <w:p w14:paraId="670C827C" w14:textId="5F1395A5" w:rsidR="005334B6" w:rsidRPr="00C70FD0" w:rsidRDefault="00612BAA" w:rsidP="005334B6">
            <w:pPr>
              <w:jc w:val="center"/>
              <w:rPr>
                <w:sz w:val="18"/>
                <w:szCs w:val="18"/>
              </w:rPr>
            </w:pPr>
            <w:r>
              <w:rPr>
                <w:sz w:val="18"/>
                <w:szCs w:val="18"/>
              </w:rPr>
              <w:t>2.7(</w:t>
            </w:r>
            <w:r>
              <w:rPr>
                <w:sz w:val="18"/>
                <w:szCs w:val="18"/>
              </w:rPr>
              <w:sym w:font="Symbol" w:char="F0B1"/>
            </w:r>
            <w:r>
              <w:rPr>
                <w:sz w:val="18"/>
                <w:szCs w:val="18"/>
              </w:rPr>
              <w:t>2.98)</w:t>
            </w:r>
          </w:p>
        </w:tc>
        <w:tc>
          <w:tcPr>
            <w:tcW w:w="533" w:type="pct"/>
            <w:tcBorders>
              <w:top w:val="single" w:sz="4" w:space="0" w:color="auto"/>
              <w:bottom w:val="double" w:sz="4" w:space="0" w:color="auto"/>
            </w:tcBorders>
          </w:tcPr>
          <w:p w14:paraId="65F6C954" w14:textId="04963D69" w:rsidR="005334B6" w:rsidRPr="00C70FD0" w:rsidRDefault="00612BAA" w:rsidP="005334B6">
            <w:pPr>
              <w:jc w:val="center"/>
              <w:rPr>
                <w:sz w:val="18"/>
                <w:szCs w:val="18"/>
              </w:rPr>
            </w:pPr>
            <w:r>
              <w:rPr>
                <w:sz w:val="18"/>
                <w:szCs w:val="18"/>
              </w:rPr>
              <w:t>0.59(</w:t>
            </w:r>
            <w:r>
              <w:rPr>
                <w:sz w:val="18"/>
                <w:szCs w:val="18"/>
              </w:rPr>
              <w:sym w:font="Symbol" w:char="F0B1"/>
            </w:r>
            <w:r>
              <w:rPr>
                <w:sz w:val="18"/>
                <w:szCs w:val="18"/>
              </w:rPr>
              <w:t>0.48)</w:t>
            </w:r>
          </w:p>
        </w:tc>
        <w:tc>
          <w:tcPr>
            <w:tcW w:w="393" w:type="pct"/>
            <w:tcBorders>
              <w:top w:val="single" w:sz="4" w:space="0" w:color="auto"/>
              <w:bottom w:val="double" w:sz="4" w:space="0" w:color="auto"/>
            </w:tcBorders>
          </w:tcPr>
          <w:p w14:paraId="47968623" w14:textId="7E2F19B5" w:rsidR="005334B6" w:rsidRPr="00585162" w:rsidRDefault="005334B6" w:rsidP="005334B6">
            <w:pPr>
              <w:jc w:val="center"/>
              <w:rPr>
                <w:sz w:val="18"/>
                <w:szCs w:val="18"/>
              </w:rPr>
            </w:pPr>
            <w:r w:rsidRPr="00585162">
              <w:rPr>
                <w:sz w:val="18"/>
                <w:szCs w:val="18"/>
              </w:rPr>
              <w:t>0.149</w:t>
            </w:r>
          </w:p>
        </w:tc>
        <w:tc>
          <w:tcPr>
            <w:tcW w:w="500" w:type="pct"/>
            <w:vMerge/>
            <w:tcBorders>
              <w:bottom w:val="double" w:sz="4" w:space="0" w:color="auto"/>
            </w:tcBorders>
          </w:tcPr>
          <w:p w14:paraId="74A4D8C2" w14:textId="77777777" w:rsidR="005334B6" w:rsidRPr="00C70FD0" w:rsidRDefault="005334B6" w:rsidP="005334B6">
            <w:pPr>
              <w:jc w:val="center"/>
              <w:rPr>
                <w:sz w:val="18"/>
                <w:szCs w:val="18"/>
              </w:rPr>
            </w:pPr>
          </w:p>
        </w:tc>
        <w:tc>
          <w:tcPr>
            <w:tcW w:w="518" w:type="pct"/>
            <w:vMerge/>
            <w:tcBorders>
              <w:bottom w:val="double" w:sz="4" w:space="0" w:color="auto"/>
            </w:tcBorders>
          </w:tcPr>
          <w:p w14:paraId="731C87D4" w14:textId="77777777" w:rsidR="005334B6" w:rsidRPr="00C70FD0" w:rsidRDefault="005334B6" w:rsidP="005334B6">
            <w:pPr>
              <w:jc w:val="center"/>
              <w:rPr>
                <w:sz w:val="18"/>
                <w:szCs w:val="18"/>
              </w:rPr>
            </w:pPr>
          </w:p>
        </w:tc>
        <w:tc>
          <w:tcPr>
            <w:tcW w:w="291" w:type="pct"/>
            <w:vMerge/>
            <w:tcBorders>
              <w:bottom w:val="double" w:sz="4" w:space="0" w:color="auto"/>
            </w:tcBorders>
          </w:tcPr>
          <w:p w14:paraId="2893CBE0" w14:textId="77777777" w:rsidR="005334B6" w:rsidRPr="00C70FD0" w:rsidRDefault="005334B6" w:rsidP="005334B6">
            <w:pPr>
              <w:jc w:val="center"/>
              <w:rPr>
                <w:sz w:val="18"/>
                <w:szCs w:val="18"/>
              </w:rPr>
            </w:pPr>
          </w:p>
        </w:tc>
        <w:tc>
          <w:tcPr>
            <w:tcW w:w="479" w:type="pct"/>
            <w:vMerge/>
            <w:tcBorders>
              <w:bottom w:val="double" w:sz="4" w:space="0" w:color="auto"/>
            </w:tcBorders>
          </w:tcPr>
          <w:p w14:paraId="49010D97" w14:textId="77777777" w:rsidR="005334B6" w:rsidRPr="00C70FD0" w:rsidRDefault="005334B6" w:rsidP="005334B6">
            <w:pPr>
              <w:jc w:val="center"/>
              <w:rPr>
                <w:sz w:val="18"/>
                <w:szCs w:val="18"/>
              </w:rPr>
            </w:pPr>
          </w:p>
        </w:tc>
        <w:tc>
          <w:tcPr>
            <w:tcW w:w="413" w:type="pct"/>
            <w:vMerge/>
            <w:tcBorders>
              <w:bottom w:val="double" w:sz="4" w:space="0" w:color="auto"/>
            </w:tcBorders>
          </w:tcPr>
          <w:p w14:paraId="4873430E" w14:textId="77777777" w:rsidR="005334B6" w:rsidRPr="00C70FD0" w:rsidRDefault="005334B6" w:rsidP="005334B6">
            <w:pPr>
              <w:jc w:val="center"/>
              <w:rPr>
                <w:sz w:val="18"/>
                <w:szCs w:val="18"/>
              </w:rPr>
            </w:pPr>
          </w:p>
        </w:tc>
        <w:tc>
          <w:tcPr>
            <w:tcW w:w="291" w:type="pct"/>
            <w:vMerge/>
            <w:tcBorders>
              <w:bottom w:val="double" w:sz="4" w:space="0" w:color="auto"/>
            </w:tcBorders>
          </w:tcPr>
          <w:p w14:paraId="08E04AD4" w14:textId="77777777" w:rsidR="005334B6" w:rsidRPr="00C70FD0" w:rsidRDefault="005334B6" w:rsidP="005334B6">
            <w:pPr>
              <w:jc w:val="center"/>
              <w:rPr>
                <w:sz w:val="18"/>
                <w:szCs w:val="18"/>
              </w:rPr>
            </w:pPr>
          </w:p>
        </w:tc>
      </w:tr>
      <w:tr w:rsidR="00FC404E" w:rsidRPr="00C70FD0" w14:paraId="219B32E9" w14:textId="77777777" w:rsidTr="005A48B1">
        <w:trPr>
          <w:trHeight w:val="281"/>
          <w:jc w:val="center"/>
        </w:trPr>
        <w:tc>
          <w:tcPr>
            <w:tcW w:w="577" w:type="pct"/>
            <w:vMerge w:val="restart"/>
          </w:tcPr>
          <w:p w14:paraId="571215FB" w14:textId="7F633A90" w:rsidR="00FC404E" w:rsidRPr="00C70FD0" w:rsidRDefault="00FE5CCB" w:rsidP="005334B6">
            <w:pPr>
              <w:rPr>
                <w:sz w:val="18"/>
                <w:szCs w:val="18"/>
              </w:rPr>
            </w:pPr>
            <w:r>
              <w:rPr>
                <w:sz w:val="18"/>
                <w:szCs w:val="18"/>
              </w:rPr>
              <w:t>Discrimination Index</w:t>
            </w:r>
            <w:r w:rsidR="00FC404E">
              <w:rPr>
                <w:sz w:val="18"/>
                <w:szCs w:val="18"/>
              </w:rPr>
              <w:t xml:space="preserve"> </w:t>
            </w:r>
          </w:p>
        </w:tc>
        <w:tc>
          <w:tcPr>
            <w:tcW w:w="484" w:type="pct"/>
            <w:tcBorders>
              <w:bottom w:val="single" w:sz="4" w:space="0" w:color="auto"/>
            </w:tcBorders>
          </w:tcPr>
          <w:p w14:paraId="1AF67FB6" w14:textId="30C8D129" w:rsidR="00FC404E" w:rsidRPr="00C70FD0" w:rsidRDefault="00FE5CCB" w:rsidP="005334B6">
            <w:pPr>
              <w:rPr>
                <w:sz w:val="18"/>
                <w:szCs w:val="18"/>
              </w:rPr>
            </w:pPr>
            <w:r>
              <w:rPr>
                <w:sz w:val="18"/>
                <w:szCs w:val="18"/>
              </w:rPr>
              <w:t>Enriched</w:t>
            </w:r>
          </w:p>
        </w:tc>
        <w:tc>
          <w:tcPr>
            <w:tcW w:w="522" w:type="pct"/>
            <w:tcBorders>
              <w:top w:val="double" w:sz="4" w:space="0" w:color="auto"/>
            </w:tcBorders>
          </w:tcPr>
          <w:p w14:paraId="7D8E17DE" w14:textId="1944BFE2" w:rsidR="00FC404E" w:rsidRPr="00C70FD0" w:rsidRDefault="00FC404E" w:rsidP="005334B6">
            <w:pPr>
              <w:jc w:val="center"/>
              <w:rPr>
                <w:sz w:val="18"/>
                <w:szCs w:val="18"/>
              </w:rPr>
            </w:pPr>
          </w:p>
        </w:tc>
        <w:tc>
          <w:tcPr>
            <w:tcW w:w="533" w:type="pct"/>
            <w:tcBorders>
              <w:top w:val="double" w:sz="4" w:space="0" w:color="auto"/>
            </w:tcBorders>
          </w:tcPr>
          <w:p w14:paraId="4F36AD0A" w14:textId="008F6C92" w:rsidR="00FC404E" w:rsidRPr="00C70FD0" w:rsidRDefault="00FC404E" w:rsidP="005334B6">
            <w:pPr>
              <w:jc w:val="center"/>
              <w:rPr>
                <w:sz w:val="18"/>
                <w:szCs w:val="18"/>
              </w:rPr>
            </w:pPr>
          </w:p>
        </w:tc>
        <w:tc>
          <w:tcPr>
            <w:tcW w:w="393" w:type="pct"/>
            <w:tcBorders>
              <w:top w:val="double" w:sz="4" w:space="0" w:color="auto"/>
            </w:tcBorders>
          </w:tcPr>
          <w:p w14:paraId="7F99292D" w14:textId="6576E0B6" w:rsidR="00FC404E" w:rsidRPr="00C70FD0" w:rsidRDefault="00FC404E" w:rsidP="005334B6">
            <w:pPr>
              <w:jc w:val="center"/>
              <w:rPr>
                <w:sz w:val="18"/>
                <w:szCs w:val="18"/>
              </w:rPr>
            </w:pPr>
          </w:p>
        </w:tc>
        <w:tc>
          <w:tcPr>
            <w:tcW w:w="500" w:type="pct"/>
            <w:vMerge w:val="restart"/>
            <w:tcBorders>
              <w:top w:val="double" w:sz="4" w:space="0" w:color="auto"/>
            </w:tcBorders>
          </w:tcPr>
          <w:p w14:paraId="31CDADAB" w14:textId="435ADA8B" w:rsidR="00FC404E" w:rsidRPr="00C70FD0" w:rsidRDefault="00FC404E" w:rsidP="005334B6">
            <w:pPr>
              <w:jc w:val="center"/>
              <w:rPr>
                <w:sz w:val="18"/>
                <w:szCs w:val="18"/>
              </w:rPr>
            </w:pPr>
          </w:p>
        </w:tc>
        <w:tc>
          <w:tcPr>
            <w:tcW w:w="518" w:type="pct"/>
            <w:vMerge w:val="restart"/>
            <w:tcBorders>
              <w:top w:val="double" w:sz="4" w:space="0" w:color="auto"/>
            </w:tcBorders>
          </w:tcPr>
          <w:p w14:paraId="3A8C3870" w14:textId="01948A0F" w:rsidR="00FC404E" w:rsidRPr="00C70FD0" w:rsidRDefault="00FC404E" w:rsidP="005334B6">
            <w:pPr>
              <w:jc w:val="center"/>
              <w:rPr>
                <w:sz w:val="18"/>
                <w:szCs w:val="18"/>
              </w:rPr>
            </w:pPr>
          </w:p>
        </w:tc>
        <w:tc>
          <w:tcPr>
            <w:tcW w:w="291" w:type="pct"/>
            <w:vMerge w:val="restart"/>
            <w:tcBorders>
              <w:top w:val="double" w:sz="4" w:space="0" w:color="auto"/>
            </w:tcBorders>
          </w:tcPr>
          <w:p w14:paraId="305DE6D2" w14:textId="18E30175" w:rsidR="00FC404E" w:rsidRPr="00C70FD0" w:rsidRDefault="00FC404E" w:rsidP="005334B6">
            <w:pPr>
              <w:jc w:val="center"/>
              <w:rPr>
                <w:sz w:val="18"/>
                <w:szCs w:val="18"/>
              </w:rPr>
            </w:pPr>
          </w:p>
        </w:tc>
        <w:tc>
          <w:tcPr>
            <w:tcW w:w="479" w:type="pct"/>
            <w:vMerge w:val="restart"/>
            <w:tcBorders>
              <w:top w:val="double" w:sz="4" w:space="0" w:color="auto"/>
            </w:tcBorders>
          </w:tcPr>
          <w:p w14:paraId="1D6CE0BB" w14:textId="322678D5" w:rsidR="00FC404E" w:rsidRPr="00C70FD0" w:rsidRDefault="00FC404E" w:rsidP="005334B6">
            <w:pPr>
              <w:jc w:val="center"/>
              <w:rPr>
                <w:sz w:val="18"/>
                <w:szCs w:val="18"/>
              </w:rPr>
            </w:pPr>
          </w:p>
        </w:tc>
        <w:tc>
          <w:tcPr>
            <w:tcW w:w="413" w:type="pct"/>
            <w:vMerge w:val="restart"/>
            <w:tcBorders>
              <w:top w:val="double" w:sz="4" w:space="0" w:color="auto"/>
            </w:tcBorders>
          </w:tcPr>
          <w:p w14:paraId="28C70851" w14:textId="77777777" w:rsidR="00FC404E" w:rsidRPr="00C70FD0" w:rsidRDefault="00FC404E" w:rsidP="005334B6">
            <w:pPr>
              <w:jc w:val="center"/>
              <w:rPr>
                <w:sz w:val="18"/>
                <w:szCs w:val="18"/>
              </w:rPr>
            </w:pPr>
          </w:p>
        </w:tc>
        <w:tc>
          <w:tcPr>
            <w:tcW w:w="291" w:type="pct"/>
            <w:vMerge w:val="restart"/>
            <w:tcBorders>
              <w:top w:val="double" w:sz="4" w:space="0" w:color="auto"/>
            </w:tcBorders>
          </w:tcPr>
          <w:p w14:paraId="74F6229F" w14:textId="71E41FE9" w:rsidR="00FC404E" w:rsidRPr="00C70FD0" w:rsidRDefault="00FC404E" w:rsidP="005334B6">
            <w:pPr>
              <w:jc w:val="center"/>
              <w:rPr>
                <w:sz w:val="18"/>
                <w:szCs w:val="18"/>
              </w:rPr>
            </w:pPr>
          </w:p>
        </w:tc>
      </w:tr>
      <w:tr w:rsidR="00FC404E" w:rsidRPr="00C70FD0" w14:paraId="2E06EAFF" w14:textId="77777777" w:rsidTr="005A48B1">
        <w:trPr>
          <w:trHeight w:val="281"/>
          <w:jc w:val="center"/>
        </w:trPr>
        <w:tc>
          <w:tcPr>
            <w:tcW w:w="577" w:type="pct"/>
            <w:vMerge/>
            <w:tcBorders>
              <w:bottom w:val="double" w:sz="4" w:space="0" w:color="auto"/>
            </w:tcBorders>
          </w:tcPr>
          <w:p w14:paraId="26A77364" w14:textId="77777777" w:rsidR="00FC404E" w:rsidRDefault="00FC404E" w:rsidP="005334B6">
            <w:pPr>
              <w:rPr>
                <w:sz w:val="18"/>
                <w:szCs w:val="18"/>
              </w:rPr>
            </w:pPr>
          </w:p>
        </w:tc>
        <w:tc>
          <w:tcPr>
            <w:tcW w:w="484" w:type="pct"/>
            <w:tcBorders>
              <w:top w:val="single" w:sz="4" w:space="0" w:color="auto"/>
              <w:bottom w:val="double" w:sz="4" w:space="0" w:color="auto"/>
            </w:tcBorders>
          </w:tcPr>
          <w:p w14:paraId="01027D67" w14:textId="0E30F0F8" w:rsidR="00FC404E" w:rsidRPr="00C70FD0" w:rsidRDefault="00FE5CCB" w:rsidP="005334B6">
            <w:pPr>
              <w:rPr>
                <w:sz w:val="18"/>
                <w:szCs w:val="18"/>
              </w:rPr>
            </w:pPr>
            <w:r>
              <w:rPr>
                <w:sz w:val="18"/>
                <w:szCs w:val="18"/>
              </w:rPr>
              <w:t>Unenriched</w:t>
            </w:r>
          </w:p>
        </w:tc>
        <w:tc>
          <w:tcPr>
            <w:tcW w:w="522" w:type="pct"/>
            <w:tcBorders>
              <w:bottom w:val="double" w:sz="4" w:space="0" w:color="auto"/>
            </w:tcBorders>
          </w:tcPr>
          <w:p w14:paraId="57918320" w14:textId="77777777" w:rsidR="00FC404E" w:rsidRPr="00C70FD0" w:rsidRDefault="00FC404E" w:rsidP="005334B6">
            <w:pPr>
              <w:jc w:val="center"/>
              <w:rPr>
                <w:sz w:val="18"/>
                <w:szCs w:val="18"/>
              </w:rPr>
            </w:pPr>
          </w:p>
        </w:tc>
        <w:tc>
          <w:tcPr>
            <w:tcW w:w="533" w:type="pct"/>
            <w:tcBorders>
              <w:bottom w:val="double" w:sz="4" w:space="0" w:color="auto"/>
            </w:tcBorders>
          </w:tcPr>
          <w:p w14:paraId="04605100" w14:textId="77777777" w:rsidR="00FC404E" w:rsidRPr="00C70FD0" w:rsidRDefault="00FC404E" w:rsidP="005334B6">
            <w:pPr>
              <w:jc w:val="center"/>
              <w:rPr>
                <w:sz w:val="18"/>
                <w:szCs w:val="18"/>
              </w:rPr>
            </w:pPr>
          </w:p>
        </w:tc>
        <w:tc>
          <w:tcPr>
            <w:tcW w:w="393" w:type="pct"/>
            <w:tcBorders>
              <w:bottom w:val="double" w:sz="4" w:space="0" w:color="auto"/>
            </w:tcBorders>
          </w:tcPr>
          <w:p w14:paraId="7E101AED" w14:textId="77777777" w:rsidR="00FC404E" w:rsidRPr="00C70FD0" w:rsidRDefault="00FC404E" w:rsidP="005334B6">
            <w:pPr>
              <w:jc w:val="center"/>
              <w:rPr>
                <w:sz w:val="18"/>
                <w:szCs w:val="18"/>
              </w:rPr>
            </w:pPr>
          </w:p>
        </w:tc>
        <w:tc>
          <w:tcPr>
            <w:tcW w:w="500" w:type="pct"/>
            <w:vMerge/>
            <w:tcBorders>
              <w:bottom w:val="double" w:sz="4" w:space="0" w:color="auto"/>
            </w:tcBorders>
          </w:tcPr>
          <w:p w14:paraId="4AE60390" w14:textId="77777777" w:rsidR="00FC404E" w:rsidRPr="00C70FD0" w:rsidRDefault="00FC404E" w:rsidP="005334B6">
            <w:pPr>
              <w:jc w:val="center"/>
              <w:rPr>
                <w:sz w:val="18"/>
                <w:szCs w:val="18"/>
              </w:rPr>
            </w:pPr>
          </w:p>
        </w:tc>
        <w:tc>
          <w:tcPr>
            <w:tcW w:w="518" w:type="pct"/>
            <w:vMerge/>
            <w:tcBorders>
              <w:bottom w:val="double" w:sz="4" w:space="0" w:color="auto"/>
            </w:tcBorders>
          </w:tcPr>
          <w:p w14:paraId="752382C0" w14:textId="77777777" w:rsidR="00FC404E" w:rsidRPr="00C70FD0" w:rsidRDefault="00FC404E" w:rsidP="005334B6">
            <w:pPr>
              <w:jc w:val="center"/>
              <w:rPr>
                <w:sz w:val="18"/>
                <w:szCs w:val="18"/>
              </w:rPr>
            </w:pPr>
          </w:p>
        </w:tc>
        <w:tc>
          <w:tcPr>
            <w:tcW w:w="291" w:type="pct"/>
            <w:vMerge/>
            <w:tcBorders>
              <w:bottom w:val="double" w:sz="4" w:space="0" w:color="auto"/>
            </w:tcBorders>
          </w:tcPr>
          <w:p w14:paraId="6E5BFEFA" w14:textId="77777777" w:rsidR="00FC404E" w:rsidRPr="00C70FD0" w:rsidRDefault="00FC404E" w:rsidP="005334B6">
            <w:pPr>
              <w:jc w:val="center"/>
              <w:rPr>
                <w:sz w:val="18"/>
                <w:szCs w:val="18"/>
              </w:rPr>
            </w:pPr>
          </w:p>
        </w:tc>
        <w:tc>
          <w:tcPr>
            <w:tcW w:w="479" w:type="pct"/>
            <w:vMerge/>
            <w:tcBorders>
              <w:bottom w:val="double" w:sz="4" w:space="0" w:color="auto"/>
            </w:tcBorders>
          </w:tcPr>
          <w:p w14:paraId="5A51A6FE" w14:textId="77777777" w:rsidR="00FC404E" w:rsidRPr="00C70FD0" w:rsidRDefault="00FC404E" w:rsidP="005334B6">
            <w:pPr>
              <w:jc w:val="center"/>
              <w:rPr>
                <w:sz w:val="18"/>
                <w:szCs w:val="18"/>
              </w:rPr>
            </w:pPr>
          </w:p>
        </w:tc>
        <w:tc>
          <w:tcPr>
            <w:tcW w:w="413" w:type="pct"/>
            <w:vMerge/>
            <w:tcBorders>
              <w:bottom w:val="double" w:sz="4" w:space="0" w:color="auto"/>
            </w:tcBorders>
          </w:tcPr>
          <w:p w14:paraId="098046F4" w14:textId="77777777" w:rsidR="00FC404E" w:rsidRPr="00C70FD0" w:rsidRDefault="00FC404E" w:rsidP="005334B6">
            <w:pPr>
              <w:jc w:val="center"/>
              <w:rPr>
                <w:sz w:val="18"/>
                <w:szCs w:val="18"/>
              </w:rPr>
            </w:pPr>
          </w:p>
        </w:tc>
        <w:tc>
          <w:tcPr>
            <w:tcW w:w="291" w:type="pct"/>
            <w:vMerge/>
            <w:tcBorders>
              <w:bottom w:val="double" w:sz="4" w:space="0" w:color="auto"/>
            </w:tcBorders>
          </w:tcPr>
          <w:p w14:paraId="192EA89A" w14:textId="77777777" w:rsidR="00FC404E" w:rsidRPr="00C70FD0" w:rsidRDefault="00FC404E" w:rsidP="005334B6">
            <w:pPr>
              <w:jc w:val="center"/>
              <w:rPr>
                <w:sz w:val="18"/>
                <w:szCs w:val="18"/>
              </w:rPr>
            </w:pPr>
          </w:p>
        </w:tc>
      </w:tr>
      <w:tr w:rsidR="00FC404E" w:rsidRPr="00C70FD0" w14:paraId="0CAB591B" w14:textId="77777777" w:rsidTr="005A48B1">
        <w:trPr>
          <w:trHeight w:val="387"/>
          <w:jc w:val="center"/>
        </w:trPr>
        <w:tc>
          <w:tcPr>
            <w:tcW w:w="577" w:type="pct"/>
            <w:vMerge w:val="restart"/>
            <w:tcBorders>
              <w:top w:val="double" w:sz="4" w:space="0" w:color="auto"/>
            </w:tcBorders>
          </w:tcPr>
          <w:p w14:paraId="1320F416" w14:textId="77777777" w:rsidR="00FC404E" w:rsidRPr="00C70FD0" w:rsidRDefault="00FC404E" w:rsidP="005334B6">
            <w:pPr>
              <w:rPr>
                <w:sz w:val="18"/>
                <w:szCs w:val="18"/>
              </w:rPr>
            </w:pPr>
            <w:r>
              <w:rPr>
                <w:sz w:val="18"/>
                <w:szCs w:val="18"/>
              </w:rPr>
              <w:t>Average Bout Length Differences</w:t>
            </w:r>
          </w:p>
        </w:tc>
        <w:tc>
          <w:tcPr>
            <w:tcW w:w="484" w:type="pct"/>
            <w:tcBorders>
              <w:top w:val="double" w:sz="4" w:space="0" w:color="auto"/>
              <w:bottom w:val="single" w:sz="4" w:space="0" w:color="auto"/>
            </w:tcBorders>
          </w:tcPr>
          <w:p w14:paraId="59FCE5F1" w14:textId="0050AFC7" w:rsidR="00FC404E" w:rsidRPr="00C70FD0" w:rsidRDefault="00FE5CCB" w:rsidP="005334B6">
            <w:pPr>
              <w:rPr>
                <w:sz w:val="18"/>
                <w:szCs w:val="18"/>
              </w:rPr>
            </w:pPr>
            <w:r>
              <w:rPr>
                <w:sz w:val="18"/>
                <w:szCs w:val="18"/>
              </w:rPr>
              <w:t>Enriched</w:t>
            </w:r>
          </w:p>
        </w:tc>
        <w:tc>
          <w:tcPr>
            <w:tcW w:w="522" w:type="pct"/>
            <w:tcBorders>
              <w:top w:val="double" w:sz="4" w:space="0" w:color="auto"/>
            </w:tcBorders>
          </w:tcPr>
          <w:p w14:paraId="560E2B76" w14:textId="7D820655" w:rsidR="00FC404E" w:rsidRPr="00C70FD0" w:rsidRDefault="00FC404E" w:rsidP="005334B6">
            <w:pPr>
              <w:jc w:val="center"/>
              <w:rPr>
                <w:sz w:val="18"/>
                <w:szCs w:val="18"/>
              </w:rPr>
            </w:pPr>
          </w:p>
        </w:tc>
        <w:tc>
          <w:tcPr>
            <w:tcW w:w="533" w:type="pct"/>
            <w:tcBorders>
              <w:top w:val="double" w:sz="4" w:space="0" w:color="auto"/>
            </w:tcBorders>
          </w:tcPr>
          <w:p w14:paraId="78A630B2" w14:textId="0039F04B" w:rsidR="00FC404E" w:rsidRPr="00C70FD0" w:rsidRDefault="00FC404E" w:rsidP="005334B6">
            <w:pPr>
              <w:jc w:val="center"/>
              <w:rPr>
                <w:sz w:val="18"/>
                <w:szCs w:val="18"/>
              </w:rPr>
            </w:pPr>
          </w:p>
        </w:tc>
        <w:tc>
          <w:tcPr>
            <w:tcW w:w="393" w:type="pct"/>
            <w:tcBorders>
              <w:top w:val="double" w:sz="4" w:space="0" w:color="auto"/>
            </w:tcBorders>
          </w:tcPr>
          <w:p w14:paraId="1AA70CE9" w14:textId="1C97A486" w:rsidR="00FC404E" w:rsidRPr="00C70FD0" w:rsidRDefault="00FC404E" w:rsidP="005334B6">
            <w:pPr>
              <w:jc w:val="center"/>
              <w:rPr>
                <w:sz w:val="18"/>
                <w:szCs w:val="18"/>
              </w:rPr>
            </w:pPr>
          </w:p>
        </w:tc>
        <w:tc>
          <w:tcPr>
            <w:tcW w:w="500" w:type="pct"/>
            <w:vMerge w:val="restart"/>
            <w:tcBorders>
              <w:top w:val="double" w:sz="4" w:space="0" w:color="auto"/>
            </w:tcBorders>
          </w:tcPr>
          <w:p w14:paraId="15A6FDDF" w14:textId="0F7EE50F" w:rsidR="00FC404E" w:rsidRPr="00C70FD0" w:rsidRDefault="00FC404E" w:rsidP="005334B6">
            <w:pPr>
              <w:jc w:val="center"/>
              <w:rPr>
                <w:sz w:val="18"/>
                <w:szCs w:val="18"/>
              </w:rPr>
            </w:pPr>
          </w:p>
        </w:tc>
        <w:tc>
          <w:tcPr>
            <w:tcW w:w="518" w:type="pct"/>
            <w:vMerge w:val="restart"/>
            <w:tcBorders>
              <w:top w:val="double" w:sz="4" w:space="0" w:color="auto"/>
            </w:tcBorders>
          </w:tcPr>
          <w:p w14:paraId="42660278" w14:textId="3A810F28" w:rsidR="00FC404E" w:rsidRPr="00C70FD0" w:rsidRDefault="00FC404E" w:rsidP="005334B6">
            <w:pPr>
              <w:jc w:val="center"/>
              <w:rPr>
                <w:sz w:val="18"/>
                <w:szCs w:val="18"/>
              </w:rPr>
            </w:pPr>
          </w:p>
        </w:tc>
        <w:tc>
          <w:tcPr>
            <w:tcW w:w="291" w:type="pct"/>
            <w:vMerge w:val="restart"/>
            <w:tcBorders>
              <w:top w:val="double" w:sz="4" w:space="0" w:color="auto"/>
            </w:tcBorders>
          </w:tcPr>
          <w:p w14:paraId="5E7980BF" w14:textId="57BB9EAC" w:rsidR="00FC404E" w:rsidRPr="00C70FD0" w:rsidRDefault="00FC404E" w:rsidP="005334B6">
            <w:pPr>
              <w:jc w:val="center"/>
              <w:rPr>
                <w:sz w:val="18"/>
                <w:szCs w:val="18"/>
              </w:rPr>
            </w:pPr>
          </w:p>
        </w:tc>
        <w:tc>
          <w:tcPr>
            <w:tcW w:w="479" w:type="pct"/>
            <w:vMerge w:val="restart"/>
            <w:tcBorders>
              <w:top w:val="double" w:sz="4" w:space="0" w:color="auto"/>
            </w:tcBorders>
          </w:tcPr>
          <w:p w14:paraId="764D0057" w14:textId="08F6410C" w:rsidR="00FC404E" w:rsidRPr="00C70FD0" w:rsidRDefault="00FC404E" w:rsidP="005334B6">
            <w:pPr>
              <w:jc w:val="center"/>
              <w:rPr>
                <w:sz w:val="18"/>
                <w:szCs w:val="18"/>
              </w:rPr>
            </w:pPr>
          </w:p>
        </w:tc>
        <w:tc>
          <w:tcPr>
            <w:tcW w:w="413" w:type="pct"/>
            <w:vMerge w:val="restart"/>
            <w:tcBorders>
              <w:top w:val="double" w:sz="4" w:space="0" w:color="auto"/>
            </w:tcBorders>
          </w:tcPr>
          <w:p w14:paraId="11CFE274" w14:textId="77777777" w:rsidR="00FC404E" w:rsidRPr="00C70FD0" w:rsidRDefault="00FC404E" w:rsidP="005334B6">
            <w:pPr>
              <w:jc w:val="center"/>
              <w:rPr>
                <w:sz w:val="18"/>
                <w:szCs w:val="18"/>
              </w:rPr>
            </w:pPr>
          </w:p>
        </w:tc>
        <w:tc>
          <w:tcPr>
            <w:tcW w:w="291" w:type="pct"/>
            <w:vMerge w:val="restart"/>
            <w:tcBorders>
              <w:top w:val="double" w:sz="4" w:space="0" w:color="auto"/>
            </w:tcBorders>
          </w:tcPr>
          <w:p w14:paraId="03130B76" w14:textId="57A920A9" w:rsidR="00FC404E" w:rsidRPr="00C70FD0" w:rsidRDefault="00FC404E" w:rsidP="005334B6">
            <w:pPr>
              <w:jc w:val="center"/>
              <w:rPr>
                <w:sz w:val="18"/>
                <w:szCs w:val="18"/>
              </w:rPr>
            </w:pPr>
          </w:p>
        </w:tc>
      </w:tr>
      <w:tr w:rsidR="00FC404E" w:rsidRPr="00C70FD0" w14:paraId="04757F90" w14:textId="77777777" w:rsidTr="005A48B1">
        <w:trPr>
          <w:trHeight w:val="386"/>
          <w:jc w:val="center"/>
        </w:trPr>
        <w:tc>
          <w:tcPr>
            <w:tcW w:w="577" w:type="pct"/>
            <w:vMerge/>
          </w:tcPr>
          <w:p w14:paraId="6C5F87C0" w14:textId="77777777" w:rsidR="00FC404E" w:rsidRDefault="00FC404E" w:rsidP="005334B6">
            <w:pPr>
              <w:rPr>
                <w:sz w:val="18"/>
                <w:szCs w:val="18"/>
              </w:rPr>
            </w:pPr>
          </w:p>
        </w:tc>
        <w:tc>
          <w:tcPr>
            <w:tcW w:w="484" w:type="pct"/>
            <w:tcBorders>
              <w:top w:val="single" w:sz="4" w:space="0" w:color="auto"/>
            </w:tcBorders>
          </w:tcPr>
          <w:p w14:paraId="27E7BF1F" w14:textId="7EC985AC" w:rsidR="00FC404E" w:rsidRPr="00C70FD0" w:rsidRDefault="00FE5CCB" w:rsidP="005334B6">
            <w:pPr>
              <w:rPr>
                <w:sz w:val="18"/>
                <w:szCs w:val="18"/>
              </w:rPr>
            </w:pPr>
            <w:r>
              <w:rPr>
                <w:sz w:val="18"/>
                <w:szCs w:val="18"/>
              </w:rPr>
              <w:t>Unenriched</w:t>
            </w:r>
          </w:p>
        </w:tc>
        <w:tc>
          <w:tcPr>
            <w:tcW w:w="522" w:type="pct"/>
          </w:tcPr>
          <w:p w14:paraId="009BD12C" w14:textId="77777777" w:rsidR="00FC404E" w:rsidRPr="00C70FD0" w:rsidRDefault="00FC404E" w:rsidP="005334B6">
            <w:pPr>
              <w:jc w:val="center"/>
              <w:rPr>
                <w:sz w:val="18"/>
                <w:szCs w:val="18"/>
              </w:rPr>
            </w:pPr>
          </w:p>
        </w:tc>
        <w:tc>
          <w:tcPr>
            <w:tcW w:w="533" w:type="pct"/>
          </w:tcPr>
          <w:p w14:paraId="74B42E58" w14:textId="77777777" w:rsidR="00FC404E" w:rsidRPr="00C70FD0" w:rsidRDefault="00FC404E" w:rsidP="005334B6">
            <w:pPr>
              <w:jc w:val="center"/>
              <w:rPr>
                <w:sz w:val="18"/>
                <w:szCs w:val="18"/>
              </w:rPr>
            </w:pPr>
          </w:p>
        </w:tc>
        <w:tc>
          <w:tcPr>
            <w:tcW w:w="393" w:type="pct"/>
          </w:tcPr>
          <w:p w14:paraId="3F62CA00" w14:textId="77777777" w:rsidR="00FC404E" w:rsidRPr="00C70FD0" w:rsidRDefault="00FC404E" w:rsidP="005334B6">
            <w:pPr>
              <w:jc w:val="center"/>
              <w:rPr>
                <w:sz w:val="18"/>
                <w:szCs w:val="18"/>
              </w:rPr>
            </w:pPr>
          </w:p>
        </w:tc>
        <w:tc>
          <w:tcPr>
            <w:tcW w:w="500" w:type="pct"/>
            <w:vMerge/>
          </w:tcPr>
          <w:p w14:paraId="4BEC33BF" w14:textId="77777777" w:rsidR="00FC404E" w:rsidRPr="00C70FD0" w:rsidRDefault="00FC404E" w:rsidP="005334B6">
            <w:pPr>
              <w:jc w:val="center"/>
              <w:rPr>
                <w:sz w:val="18"/>
                <w:szCs w:val="18"/>
              </w:rPr>
            </w:pPr>
          </w:p>
        </w:tc>
        <w:tc>
          <w:tcPr>
            <w:tcW w:w="518" w:type="pct"/>
            <w:vMerge/>
          </w:tcPr>
          <w:p w14:paraId="3F8A06BF" w14:textId="77777777" w:rsidR="00FC404E" w:rsidRPr="00C70FD0" w:rsidRDefault="00FC404E" w:rsidP="005334B6">
            <w:pPr>
              <w:jc w:val="center"/>
              <w:rPr>
                <w:sz w:val="18"/>
                <w:szCs w:val="18"/>
              </w:rPr>
            </w:pPr>
          </w:p>
        </w:tc>
        <w:tc>
          <w:tcPr>
            <w:tcW w:w="291" w:type="pct"/>
            <w:vMerge/>
          </w:tcPr>
          <w:p w14:paraId="2D31977E" w14:textId="77777777" w:rsidR="00FC404E" w:rsidRPr="00C70FD0" w:rsidRDefault="00FC404E" w:rsidP="005334B6">
            <w:pPr>
              <w:jc w:val="center"/>
              <w:rPr>
                <w:sz w:val="18"/>
                <w:szCs w:val="18"/>
              </w:rPr>
            </w:pPr>
          </w:p>
        </w:tc>
        <w:tc>
          <w:tcPr>
            <w:tcW w:w="479" w:type="pct"/>
            <w:vMerge/>
          </w:tcPr>
          <w:p w14:paraId="628D88E6" w14:textId="77777777" w:rsidR="00FC404E" w:rsidRPr="00C70FD0" w:rsidRDefault="00FC404E" w:rsidP="005334B6">
            <w:pPr>
              <w:jc w:val="center"/>
              <w:rPr>
                <w:sz w:val="18"/>
                <w:szCs w:val="18"/>
              </w:rPr>
            </w:pPr>
          </w:p>
        </w:tc>
        <w:tc>
          <w:tcPr>
            <w:tcW w:w="413" w:type="pct"/>
            <w:vMerge/>
          </w:tcPr>
          <w:p w14:paraId="6AC9CE5F" w14:textId="77777777" w:rsidR="00FC404E" w:rsidRPr="00C70FD0" w:rsidRDefault="00FC404E" w:rsidP="005334B6">
            <w:pPr>
              <w:jc w:val="center"/>
              <w:rPr>
                <w:sz w:val="18"/>
                <w:szCs w:val="18"/>
              </w:rPr>
            </w:pPr>
          </w:p>
        </w:tc>
        <w:tc>
          <w:tcPr>
            <w:tcW w:w="291" w:type="pct"/>
            <w:vMerge/>
          </w:tcPr>
          <w:p w14:paraId="5AFF0527" w14:textId="77777777" w:rsidR="00FC404E" w:rsidRPr="00C70FD0" w:rsidRDefault="00FC404E" w:rsidP="005334B6">
            <w:pPr>
              <w:jc w:val="center"/>
              <w:rPr>
                <w:sz w:val="18"/>
                <w:szCs w:val="18"/>
              </w:rPr>
            </w:pPr>
          </w:p>
        </w:tc>
      </w:tr>
    </w:tbl>
    <w:p w14:paraId="24860CDF" w14:textId="77777777" w:rsidR="005455BB" w:rsidRPr="00B01753" w:rsidRDefault="005455BB" w:rsidP="005455BB">
      <w:r w:rsidRPr="00C70FD0">
        <w:lastRenderedPageBreak/>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t xml:space="preserve"> </w:t>
      </w:r>
      <w:r w:rsidRPr="00C70FD0">
        <w:t>Student’s</w:t>
      </w:r>
      <w:r>
        <w:t xml:space="preserve"> </w:t>
      </w:r>
      <w:r w:rsidRPr="00312593">
        <w:rPr>
          <w:i/>
          <w:iCs/>
        </w:rPr>
        <w:t>t</w:t>
      </w:r>
      <w:r>
        <w:t xml:space="preserve"> </w:t>
      </w:r>
      <w:r w:rsidRPr="00C70FD0">
        <w:t>test (males) or one-way ANOVA with Bonferroni post hoc correction (females).</w:t>
      </w:r>
      <w:r>
        <w:t xml:space="preserve"> </w:t>
      </w:r>
    </w:p>
    <w:p w14:paraId="569E2712" w14:textId="460A9107" w:rsidR="005455BB" w:rsidRDefault="005455BB"/>
    <w:sectPr w:rsidR="005455BB" w:rsidSect="0017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985"/>
    <w:multiLevelType w:val="hybridMultilevel"/>
    <w:tmpl w:val="78A60B00"/>
    <w:lvl w:ilvl="0" w:tplc="58808FA6">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26BA"/>
    <w:multiLevelType w:val="multilevel"/>
    <w:tmpl w:val="BA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4424">
    <w:abstractNumId w:val="1"/>
  </w:num>
  <w:num w:numId="2" w16cid:durableId="166894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BB"/>
    <w:rsid w:val="00066ED9"/>
    <w:rsid w:val="001200B8"/>
    <w:rsid w:val="001373A8"/>
    <w:rsid w:val="00170734"/>
    <w:rsid w:val="0018247C"/>
    <w:rsid w:val="001D5930"/>
    <w:rsid w:val="002328AB"/>
    <w:rsid w:val="00283939"/>
    <w:rsid w:val="002B6E63"/>
    <w:rsid w:val="002C4AE0"/>
    <w:rsid w:val="002C60B7"/>
    <w:rsid w:val="002F0F65"/>
    <w:rsid w:val="002F22C1"/>
    <w:rsid w:val="003562ED"/>
    <w:rsid w:val="00384A89"/>
    <w:rsid w:val="003B5997"/>
    <w:rsid w:val="003C3200"/>
    <w:rsid w:val="003D1FD8"/>
    <w:rsid w:val="003F6391"/>
    <w:rsid w:val="003F717E"/>
    <w:rsid w:val="00424641"/>
    <w:rsid w:val="004D4CA7"/>
    <w:rsid w:val="005334B6"/>
    <w:rsid w:val="005455BB"/>
    <w:rsid w:val="00585162"/>
    <w:rsid w:val="005A48B1"/>
    <w:rsid w:val="005F0220"/>
    <w:rsid w:val="00612BAA"/>
    <w:rsid w:val="00652172"/>
    <w:rsid w:val="006775B3"/>
    <w:rsid w:val="006808DB"/>
    <w:rsid w:val="006A2E28"/>
    <w:rsid w:val="006E7C86"/>
    <w:rsid w:val="006F0B5A"/>
    <w:rsid w:val="00757154"/>
    <w:rsid w:val="0079290E"/>
    <w:rsid w:val="007B4ABB"/>
    <w:rsid w:val="007E5EA7"/>
    <w:rsid w:val="00803A26"/>
    <w:rsid w:val="008840C0"/>
    <w:rsid w:val="009A7C45"/>
    <w:rsid w:val="00A727A4"/>
    <w:rsid w:val="00AE1F54"/>
    <w:rsid w:val="00B16BD1"/>
    <w:rsid w:val="00B60915"/>
    <w:rsid w:val="00CC390D"/>
    <w:rsid w:val="00D01DA6"/>
    <w:rsid w:val="00D420EF"/>
    <w:rsid w:val="00DB2263"/>
    <w:rsid w:val="00DD5A8C"/>
    <w:rsid w:val="00E7467B"/>
    <w:rsid w:val="00E85D70"/>
    <w:rsid w:val="00EC2B81"/>
    <w:rsid w:val="00ED54D5"/>
    <w:rsid w:val="00EE1827"/>
    <w:rsid w:val="00F55B16"/>
    <w:rsid w:val="00FB4822"/>
    <w:rsid w:val="00FC404E"/>
    <w:rsid w:val="00FE2309"/>
    <w:rsid w:val="00FE2C74"/>
    <w:rsid w:val="00FE5CCB"/>
    <w:rsid w:val="00FE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B5006"/>
  <w15:chartTrackingRefBased/>
  <w15:docId w15:val="{DFD78CC9-FEBE-114A-B6DD-30822EEC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B"/>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5455BB"/>
    <w:pPr>
      <w:keepNext/>
      <w:keepLines/>
      <w:spacing w:before="240" w:after="0"/>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54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5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B"/>
    <w:rPr>
      <w:rFonts w:eastAsiaTheme="majorEastAsia" w:cstheme="minorHAns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455B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455BB"/>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5455BB"/>
    <w:rPr>
      <w:rFonts w:asciiTheme="majorHAnsi" w:eastAsiaTheme="majorEastAsia" w:hAnsiTheme="majorHAnsi" w:cstheme="majorBidi"/>
      <w:i/>
      <w:iCs/>
      <w:color w:val="2F5496" w:themeColor="accent1" w:themeShade="BF"/>
      <w:kern w:val="0"/>
      <w:sz w:val="22"/>
      <w:szCs w:val="22"/>
      <w14:ligatures w14:val="none"/>
    </w:rPr>
  </w:style>
  <w:style w:type="character" w:styleId="Hyperlink">
    <w:name w:val="Hyperlink"/>
    <w:basedOn w:val="DefaultParagraphFont"/>
    <w:uiPriority w:val="99"/>
    <w:unhideWhenUsed/>
    <w:rsid w:val="005455BB"/>
    <w:rPr>
      <w:color w:val="0000FF"/>
      <w:u w:val="single"/>
    </w:rPr>
  </w:style>
  <w:style w:type="paragraph" w:styleId="NormalWeb">
    <w:name w:val="Normal (Web)"/>
    <w:basedOn w:val="Normal"/>
    <w:uiPriority w:val="99"/>
    <w:unhideWhenUsed/>
    <w:rsid w:val="005455BB"/>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455BB"/>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840C0"/>
    <w:pPr>
      <w:ind w:left="720"/>
      <w:contextualSpacing/>
    </w:pPr>
  </w:style>
  <w:style w:type="character" w:styleId="Emphasis">
    <w:name w:val="Emphasis"/>
    <w:basedOn w:val="DefaultParagraphFont"/>
    <w:uiPriority w:val="20"/>
    <w:qFormat/>
    <w:rsid w:val="006A2E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77306">
      <w:bodyDiv w:val="1"/>
      <w:marLeft w:val="0"/>
      <w:marRight w:val="0"/>
      <w:marTop w:val="0"/>
      <w:marBottom w:val="0"/>
      <w:divBdr>
        <w:top w:val="none" w:sz="0" w:space="0" w:color="auto"/>
        <w:left w:val="none" w:sz="0" w:space="0" w:color="auto"/>
        <w:bottom w:val="none" w:sz="0" w:space="0" w:color="auto"/>
        <w:right w:val="none" w:sz="0" w:space="0" w:color="auto"/>
      </w:divBdr>
    </w:div>
    <w:div w:id="746995134">
      <w:bodyDiv w:val="1"/>
      <w:marLeft w:val="0"/>
      <w:marRight w:val="0"/>
      <w:marTop w:val="0"/>
      <w:marBottom w:val="0"/>
      <w:divBdr>
        <w:top w:val="none" w:sz="0" w:space="0" w:color="auto"/>
        <w:left w:val="none" w:sz="0" w:space="0" w:color="auto"/>
        <w:bottom w:val="none" w:sz="0" w:space="0" w:color="auto"/>
        <w:right w:val="none" w:sz="0" w:space="0" w:color="auto"/>
      </w:divBdr>
      <w:divsChild>
        <w:div w:id="1939409490">
          <w:marLeft w:val="0"/>
          <w:marRight w:val="0"/>
          <w:marTop w:val="400"/>
          <w:marBottom w:val="400"/>
          <w:divBdr>
            <w:top w:val="none" w:sz="0" w:space="0" w:color="auto"/>
            <w:left w:val="none" w:sz="0" w:space="0" w:color="auto"/>
            <w:bottom w:val="none" w:sz="0" w:space="0" w:color="auto"/>
            <w:right w:val="none" w:sz="0" w:space="0" w:color="auto"/>
          </w:divBdr>
        </w:div>
        <w:div w:id="2089771173">
          <w:marLeft w:val="0"/>
          <w:marRight w:val="0"/>
          <w:marTop w:val="400"/>
          <w:marBottom w:val="400"/>
          <w:divBdr>
            <w:top w:val="none" w:sz="0" w:space="0" w:color="auto"/>
            <w:left w:val="none" w:sz="0" w:space="0" w:color="auto"/>
            <w:bottom w:val="none" w:sz="0" w:space="0" w:color="auto"/>
            <w:right w:val="none" w:sz="0" w:space="0" w:color="auto"/>
          </w:divBdr>
        </w:div>
      </w:divsChild>
    </w:div>
    <w:div w:id="963384538">
      <w:bodyDiv w:val="1"/>
      <w:marLeft w:val="0"/>
      <w:marRight w:val="0"/>
      <w:marTop w:val="0"/>
      <w:marBottom w:val="0"/>
      <w:divBdr>
        <w:top w:val="none" w:sz="0" w:space="0" w:color="auto"/>
        <w:left w:val="none" w:sz="0" w:space="0" w:color="auto"/>
        <w:bottom w:val="none" w:sz="0" w:space="0" w:color="auto"/>
        <w:right w:val="none" w:sz="0" w:space="0" w:color="auto"/>
      </w:divBdr>
    </w:div>
    <w:div w:id="1781341673">
      <w:bodyDiv w:val="1"/>
      <w:marLeft w:val="0"/>
      <w:marRight w:val="0"/>
      <w:marTop w:val="0"/>
      <w:marBottom w:val="0"/>
      <w:divBdr>
        <w:top w:val="none" w:sz="0" w:space="0" w:color="auto"/>
        <w:left w:val="none" w:sz="0" w:space="0" w:color="auto"/>
        <w:bottom w:val="none" w:sz="0" w:space="0" w:color="auto"/>
        <w:right w:val="none" w:sz="0" w:space="0" w:color="auto"/>
      </w:divBdr>
    </w:div>
    <w:div w:id="1875803638">
      <w:bodyDiv w:val="1"/>
      <w:marLeft w:val="0"/>
      <w:marRight w:val="0"/>
      <w:marTop w:val="0"/>
      <w:marBottom w:val="0"/>
      <w:divBdr>
        <w:top w:val="none" w:sz="0" w:space="0" w:color="auto"/>
        <w:left w:val="none" w:sz="0" w:space="0" w:color="auto"/>
        <w:bottom w:val="none" w:sz="0" w:space="0" w:color="auto"/>
        <w:right w:val="none" w:sz="0" w:space="0" w:color="auto"/>
      </w:divBdr>
      <w:divsChild>
        <w:div w:id="818036166">
          <w:marLeft w:val="0"/>
          <w:marRight w:val="0"/>
          <w:marTop w:val="0"/>
          <w:marBottom w:val="0"/>
          <w:divBdr>
            <w:top w:val="none" w:sz="0" w:space="0" w:color="auto"/>
            <w:left w:val="none" w:sz="0" w:space="0" w:color="auto"/>
            <w:bottom w:val="none" w:sz="0" w:space="0" w:color="auto"/>
            <w:right w:val="none" w:sz="0" w:space="0" w:color="auto"/>
          </w:divBdr>
          <w:divsChild>
            <w:div w:id="1922596510">
              <w:marLeft w:val="0"/>
              <w:marRight w:val="0"/>
              <w:marTop w:val="0"/>
              <w:marBottom w:val="0"/>
              <w:divBdr>
                <w:top w:val="none" w:sz="0" w:space="0" w:color="auto"/>
                <w:left w:val="none" w:sz="0" w:space="0" w:color="auto"/>
                <w:bottom w:val="none" w:sz="0" w:space="0" w:color="auto"/>
                <w:right w:val="none" w:sz="0" w:space="0" w:color="auto"/>
              </w:divBdr>
              <w:divsChild>
                <w:div w:id="292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tero.org/styles/american-physiological-society" TargetMode="External"/><Relationship Id="rId3" Type="http://schemas.openxmlformats.org/officeDocument/2006/relationships/styles" Target="styles.xml"/><Relationship Id="rId7" Type="http://schemas.openxmlformats.org/officeDocument/2006/relationships/hyperlink" Target="https://journals.physiology.org/author-info.ethical-poli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52/advan.00171.202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s.physiology.org/pb-assets/PDFs/APS_Rigor-Reproducibility-Guidelines-16203076157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77DAF-4EA6-CE47-A7DD-F01BF61A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14</cp:revision>
  <dcterms:created xsi:type="dcterms:W3CDTF">2024-03-12T00:05:00Z</dcterms:created>
  <dcterms:modified xsi:type="dcterms:W3CDTF">2024-04-09T15:50:00Z</dcterms:modified>
</cp:coreProperties>
</file>