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24"/>
          <w:sz-cs w:val="24"/>
          <w:color w:val="353535"/>
        </w:rPr>
        <w:t xml:space="preserve">Audience - 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Govt organisations, policy makers, NGOs who decide resource allocation for strategic decision-making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Representatives from police, law enforcement and investigative agencies to determine tactical methods to tackle crime 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General public for accountability of their local MPs 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>Sources 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>API 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>Excel – 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>1. Young people not in education, employment or training (NEETs) by borough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>2. Unemployment levels by borough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>3. Unemployment stats by gender, age, ethnic group and disability 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/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>Possible Hypotheses-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/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Knife crime has grown in areas with a higher population of NEETs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Petty crime is getting worse over time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East and North London have a higher incidence of petty crime 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Crime levels south of the river are much worse than north of the river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Disability unemployment leads to higher incidence of petty crime 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London has a higher per borough incidence of crime compared to the rest of UK</w:t>
      </w:r>
    </w:p>
    <w:p>
      <w:pPr>
        <w:ind w:left="720" w:first-line="-720"/>
      </w:pPr>
      <w:r>
        <w:rPr>
          <w:rFonts w:ascii="Times" w:hAnsi="Times" w:cs="Times"/>
          <w:sz w:val="24"/>
          <w:sz-cs w:val="24"/>
          <w:color w:val="353535"/>
        </w:rPr>
        <w:t xml:space="preserve"/>
        <w:tab/>
        <w:t xml:space="preserve">•</w:t>
        <w:tab/>
        <w:t xml:space="preserve">Does a statistical significant change in NEET levels represent a statistically significant change in serious crime?</w:t>
      </w:r>
    </w:p>
    <w:p>
      <w:pPr/>
      <w:r>
        <w:rPr>
          <w:rFonts w:ascii="Times" w:hAnsi="Times" w:cs="Times"/>
          <w:sz w:val="24"/>
          <w:sz-cs w:val="24"/>
          <w:color w:val="353535"/>
        </w:rPr>
        <w:t xml:space="preserve"/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Shwetank Bhatnagar</dc:creator>
</cp:coreProperties>
</file>

<file path=docProps/meta.xml><?xml version="1.0" encoding="utf-8"?>
<meta xmlns="http://schemas.apple.com/cocoa/2006/metadata">
  <generator>CocoaOOXMLWriter/1671.6</generator>
</meta>
</file>