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36208" w14:textId="77777777" w:rsidR="00737382" w:rsidRDefault="00A33FDC" w:rsidP="0078472E">
      <w:pPr>
        <w:spacing w:line="480" w:lineRule="auto"/>
        <w:jc w:val="both"/>
        <w:rPr>
          <w:rFonts w:cs="Times-Roman"/>
          <w:b/>
          <w:color w:val="151413"/>
          <w:sz w:val="24"/>
          <w:szCs w:val="24"/>
          <w:lang w:val="en-AU"/>
        </w:rPr>
      </w:pPr>
      <w:r w:rsidRPr="00E360B6">
        <w:rPr>
          <w:rFonts w:cs="Times-Roman"/>
          <w:b/>
          <w:color w:val="151413"/>
          <w:sz w:val="24"/>
          <w:szCs w:val="24"/>
          <w:lang w:val="en-AU"/>
        </w:rPr>
        <w:t xml:space="preserve">Supplementary material </w:t>
      </w:r>
      <w:r w:rsidR="00C2497D">
        <w:rPr>
          <w:rFonts w:cs="Times-Roman"/>
          <w:b/>
          <w:color w:val="151413"/>
          <w:sz w:val="24"/>
          <w:szCs w:val="24"/>
          <w:lang w:val="en-AU"/>
        </w:rPr>
        <w:t>A</w:t>
      </w:r>
      <w:r w:rsidRPr="00E360B6">
        <w:rPr>
          <w:rFonts w:cs="Times-Roman"/>
          <w:b/>
          <w:color w:val="151413"/>
          <w:sz w:val="24"/>
          <w:szCs w:val="24"/>
          <w:lang w:val="en-AU"/>
        </w:rPr>
        <w:t xml:space="preserve">: </w:t>
      </w:r>
    </w:p>
    <w:p w14:paraId="175F7803" w14:textId="2B00582C" w:rsidR="00E360B6" w:rsidRPr="00E360B6" w:rsidRDefault="00737382" w:rsidP="0078472E">
      <w:pPr>
        <w:spacing w:line="480" w:lineRule="auto"/>
        <w:jc w:val="both"/>
        <w:rPr>
          <w:rFonts w:eastAsiaTheme="minorEastAsia" w:cs="Times-Roman"/>
          <w:b/>
          <w:noProof/>
          <w:sz w:val="24"/>
          <w:szCs w:val="24"/>
          <w:lang w:val="en-AU" w:eastAsia="en-AU"/>
        </w:rPr>
      </w:pPr>
      <w:r>
        <w:rPr>
          <w:rFonts w:cs="Times-Roman"/>
          <w:b/>
          <w:color w:val="151413"/>
          <w:sz w:val="24"/>
          <w:szCs w:val="24"/>
          <w:lang w:val="en-AU"/>
        </w:rPr>
        <w:t>How v</w:t>
      </w:r>
      <w:r w:rsidR="00A33FDC" w:rsidRPr="00E360B6">
        <w:rPr>
          <w:rFonts w:eastAsiaTheme="minorEastAsia" w:cs="Times-Roman"/>
          <w:b/>
          <w:noProof/>
          <w:sz w:val="24"/>
          <w:szCs w:val="24"/>
          <w:lang w:val="en-AU" w:eastAsia="en-AU"/>
        </w:rPr>
        <w:t xml:space="preserve">ariance in X and Y </w:t>
      </w:r>
      <w:r>
        <w:rPr>
          <w:rFonts w:eastAsiaTheme="minorEastAsia" w:cs="Times-Roman"/>
          <w:b/>
          <w:noProof/>
          <w:sz w:val="24"/>
          <w:szCs w:val="24"/>
          <w:lang w:val="en-AU" w:eastAsia="en-AU"/>
        </w:rPr>
        <w:t xml:space="preserve">changes with </w:t>
      </w:r>
      <w:r w:rsidR="00A33FDC" w:rsidRPr="00E360B6">
        <w:rPr>
          <w:rFonts w:eastAsiaTheme="minorEastAsia" w:cs="Times-Roman"/>
          <w:b/>
          <w:noProof/>
          <w:sz w:val="24"/>
          <w:szCs w:val="24"/>
          <w:lang w:val="en-AU" w:eastAsia="en-AU"/>
        </w:rPr>
        <w:t>time series length</w:t>
      </w:r>
      <w:r w:rsidR="00E360B6" w:rsidRPr="00E360B6">
        <w:rPr>
          <w:rFonts w:eastAsiaTheme="minorEastAsia" w:cs="Times-Roman"/>
          <w:b/>
          <w:noProof/>
          <w:sz w:val="24"/>
          <w:szCs w:val="24"/>
          <w:lang w:val="en-AU" w:eastAsia="en-AU"/>
        </w:rPr>
        <w:t xml:space="preserve"> </w:t>
      </w:r>
      <w:r w:rsidR="00094315">
        <w:rPr>
          <w:rFonts w:eastAsiaTheme="minorEastAsia" w:cs="Times-Roman"/>
          <w:b/>
          <w:noProof/>
          <w:sz w:val="24"/>
          <w:szCs w:val="24"/>
          <w:lang w:val="en-AU" w:eastAsia="en-AU"/>
        </w:rPr>
        <w:t>in cross-lagged data</w:t>
      </w:r>
    </w:p>
    <w:p w14:paraId="3AF96195" w14:textId="7AF87DDB" w:rsidR="00E03104" w:rsidRPr="00465C82" w:rsidRDefault="00E360B6" w:rsidP="0078472E">
      <w:pPr>
        <w:spacing w:line="480" w:lineRule="auto"/>
        <w:jc w:val="both"/>
        <w:rPr>
          <w:sz w:val="24"/>
          <w:szCs w:val="24"/>
          <w:vertAlign w:val="subscript"/>
          <w:lang w:val="en-AU"/>
        </w:rPr>
      </w:pPr>
      <w:r w:rsidRPr="00E360B6">
        <w:rPr>
          <w:sz w:val="24"/>
          <w:szCs w:val="24"/>
          <w:lang w:val="en-AU"/>
        </w:rPr>
        <w:t xml:space="preserve">In supplementary material </w:t>
      </w:r>
      <w:r w:rsidR="00C97581">
        <w:rPr>
          <w:sz w:val="24"/>
          <w:szCs w:val="24"/>
          <w:lang w:val="en-AU"/>
        </w:rPr>
        <w:t xml:space="preserve">A </w:t>
      </w:r>
      <w:r w:rsidRPr="00E360B6">
        <w:rPr>
          <w:sz w:val="24"/>
          <w:szCs w:val="24"/>
          <w:lang w:val="en-AU"/>
        </w:rPr>
        <w:t xml:space="preserve">we explain how the variance in </w:t>
      </w:r>
      <w:r w:rsidRPr="00E360B6">
        <w:rPr>
          <w:rFonts w:eastAsiaTheme="minorEastAsia" w:cs="Times-Roman"/>
          <w:noProof/>
          <w:sz w:val="24"/>
          <w:szCs w:val="24"/>
          <w:lang w:val="en-AU" w:eastAsia="en-AU"/>
        </w:rPr>
        <w:t xml:space="preserve">X and Y changes as a function of time series length </w:t>
      </w:r>
      <w:r w:rsidR="004602D8" w:rsidRPr="00E360B6">
        <w:rPr>
          <w:rFonts w:cs="Times-Roman"/>
          <w:color w:val="151413"/>
          <w:sz w:val="24"/>
          <w:szCs w:val="24"/>
          <w:lang w:val="en-AU"/>
        </w:rPr>
        <w:t xml:space="preserve">for </w:t>
      </w:r>
      <w:r w:rsidR="004602D8">
        <w:rPr>
          <w:rFonts w:cs="Times-Roman"/>
          <w:color w:val="151413"/>
          <w:sz w:val="24"/>
          <w:szCs w:val="24"/>
          <w:lang w:val="en-AU"/>
        </w:rPr>
        <w:t xml:space="preserve">the </w:t>
      </w:r>
      <w:r w:rsidR="004602D8" w:rsidRPr="00E360B6">
        <w:rPr>
          <w:sz w:val="24"/>
          <w:szCs w:val="24"/>
          <w:lang w:val="en-AU"/>
        </w:rPr>
        <w:t>three biological examples of cross-lagged data described in the main text: (</w:t>
      </w:r>
      <w:r w:rsidR="004602D8">
        <w:rPr>
          <w:sz w:val="24"/>
          <w:szCs w:val="24"/>
          <w:lang w:val="en-AU"/>
        </w:rPr>
        <w:t>a)</w:t>
      </w:r>
      <w:r w:rsidR="004602D8" w:rsidRPr="00E360B6">
        <w:rPr>
          <w:sz w:val="24"/>
          <w:szCs w:val="24"/>
          <w:lang w:val="en-AU"/>
        </w:rPr>
        <w:t xml:space="preserve"> density dependence of vital rates (</w:t>
      </w:r>
      <w:r w:rsidR="004602D8">
        <w:rPr>
          <w:sz w:val="24"/>
          <w:szCs w:val="24"/>
          <w:lang w:val="en-AU"/>
        </w:rPr>
        <w:t>b</w:t>
      </w:r>
      <w:r w:rsidR="004602D8" w:rsidRPr="00E360B6">
        <w:rPr>
          <w:sz w:val="24"/>
          <w:szCs w:val="24"/>
          <w:lang w:val="en-AU"/>
        </w:rPr>
        <w:t xml:space="preserve">) benefits of group living, and </w:t>
      </w:r>
      <w:r w:rsidR="004602D8">
        <w:rPr>
          <w:sz w:val="24"/>
          <w:szCs w:val="24"/>
          <w:lang w:val="en-AU"/>
        </w:rPr>
        <w:t xml:space="preserve">(c) </w:t>
      </w:r>
      <w:r w:rsidR="004602D8" w:rsidRPr="00E360B6">
        <w:rPr>
          <w:sz w:val="24"/>
          <w:szCs w:val="24"/>
          <w:lang w:val="en-AU"/>
        </w:rPr>
        <w:t>a trade-off</w:t>
      </w:r>
      <w:r w:rsidR="00AF03BC">
        <w:rPr>
          <w:sz w:val="24"/>
          <w:szCs w:val="24"/>
          <w:lang w:val="en-AU"/>
        </w:rPr>
        <w:t xml:space="preserve">. </w:t>
      </w:r>
      <w:r w:rsidR="00E03104">
        <w:rPr>
          <w:sz w:val="24"/>
          <w:szCs w:val="24"/>
          <w:lang w:val="en-AU"/>
        </w:rPr>
        <w:t>We generated a single time series data</w:t>
      </w:r>
      <w:r w:rsidR="006176E2">
        <w:rPr>
          <w:sz w:val="24"/>
          <w:szCs w:val="24"/>
          <w:lang w:val="en-AU"/>
        </w:rPr>
        <w:t>set</w:t>
      </w:r>
      <w:r w:rsidR="00E03104">
        <w:rPr>
          <w:sz w:val="24"/>
          <w:szCs w:val="24"/>
          <w:lang w:val="en-AU"/>
        </w:rPr>
        <w:t xml:space="preserve"> and varied the </w:t>
      </w:r>
      <w:r w:rsidR="00465C82">
        <w:rPr>
          <w:sz w:val="24"/>
          <w:szCs w:val="24"/>
          <w:lang w:val="en-AU"/>
        </w:rPr>
        <w:t>time series length</w:t>
      </w:r>
      <w:r w:rsidR="00E03104">
        <w:rPr>
          <w:sz w:val="24"/>
          <w:szCs w:val="24"/>
          <w:lang w:val="en-AU"/>
        </w:rPr>
        <w:t xml:space="preserve"> between 3 and 80 </w:t>
      </w:r>
      <w:r w:rsidR="006176E2">
        <w:rPr>
          <w:sz w:val="24"/>
          <w:szCs w:val="24"/>
          <w:lang w:val="en-AU"/>
        </w:rPr>
        <w:t xml:space="preserve">timesteps </w:t>
      </w:r>
      <w:r w:rsidR="00E03104">
        <w:rPr>
          <w:sz w:val="24"/>
          <w:szCs w:val="24"/>
          <w:lang w:val="en-AU"/>
        </w:rPr>
        <w:t xml:space="preserve">and also simulated </w:t>
      </w:r>
      <w:r w:rsidR="00465C82">
        <w:rPr>
          <w:sz w:val="24"/>
          <w:szCs w:val="24"/>
          <w:lang w:val="en-AU"/>
        </w:rPr>
        <w:t xml:space="preserve">one very long </w:t>
      </w:r>
      <w:r w:rsidR="00E03104">
        <w:rPr>
          <w:sz w:val="24"/>
          <w:szCs w:val="24"/>
          <w:lang w:val="en-AU"/>
        </w:rPr>
        <w:t>time series with 200</w:t>
      </w:r>
      <w:r w:rsidR="00465C82">
        <w:rPr>
          <w:sz w:val="24"/>
          <w:szCs w:val="24"/>
          <w:lang w:val="en-AU"/>
        </w:rPr>
        <w:t xml:space="preserve"> timesteps to assess its asymptotic convergence</w:t>
      </w:r>
      <w:r w:rsidR="00E03104">
        <w:rPr>
          <w:sz w:val="24"/>
          <w:szCs w:val="24"/>
          <w:lang w:val="en-AU"/>
        </w:rPr>
        <w:t xml:space="preserve">. This stochastic procedure was replicated 10,000 times and for each </w:t>
      </w:r>
      <w:r w:rsidR="00465C82">
        <w:rPr>
          <w:sz w:val="24"/>
          <w:szCs w:val="24"/>
          <w:lang w:val="en-AU"/>
        </w:rPr>
        <w:t>time series duration</w:t>
      </w:r>
      <w:r w:rsidR="00E03104">
        <w:rPr>
          <w:sz w:val="24"/>
          <w:szCs w:val="24"/>
          <w:lang w:val="en-AU"/>
        </w:rPr>
        <w:t xml:space="preserve"> we subsequently quantified the variance in X and Y </w:t>
      </w:r>
      <w:r w:rsidR="00465C82">
        <w:rPr>
          <w:sz w:val="24"/>
          <w:szCs w:val="24"/>
          <w:lang w:val="en-AU"/>
        </w:rPr>
        <w:t>across the time series</w:t>
      </w:r>
      <w:r w:rsidR="006176E2">
        <w:rPr>
          <w:sz w:val="24"/>
          <w:szCs w:val="24"/>
          <w:lang w:val="en-AU"/>
        </w:rPr>
        <w:t>,</w:t>
      </w:r>
      <w:r w:rsidR="00465C82">
        <w:rPr>
          <w:sz w:val="24"/>
          <w:szCs w:val="24"/>
          <w:lang w:val="en-AU"/>
        </w:rPr>
        <w:t xml:space="preserve"> and </w:t>
      </w:r>
      <w:r w:rsidR="006176E2">
        <w:rPr>
          <w:sz w:val="24"/>
          <w:szCs w:val="24"/>
          <w:lang w:val="en-AU"/>
        </w:rPr>
        <w:t xml:space="preserve">then </w:t>
      </w:r>
      <w:r w:rsidR="00465C82">
        <w:rPr>
          <w:sz w:val="24"/>
          <w:szCs w:val="24"/>
          <w:lang w:val="en-AU"/>
        </w:rPr>
        <w:t xml:space="preserve">average that </w:t>
      </w:r>
      <w:r w:rsidR="00E03104">
        <w:rPr>
          <w:sz w:val="24"/>
          <w:szCs w:val="24"/>
          <w:lang w:val="en-AU"/>
        </w:rPr>
        <w:t>across all replicates</w:t>
      </w:r>
      <w:r w:rsidR="00465C82">
        <w:rPr>
          <w:sz w:val="24"/>
          <w:szCs w:val="24"/>
          <w:lang w:val="en-AU"/>
        </w:rPr>
        <w:t xml:space="preserve"> with the same duration (giving </w:t>
      </w:r>
      <w:proofErr w:type="spellStart"/>
      <w:r w:rsidR="00465C82" w:rsidRPr="00465C82">
        <w:rPr>
          <w:sz w:val="24"/>
          <w:szCs w:val="24"/>
          <w:lang w:val="en-AU"/>
        </w:rPr>
        <w:t>VarX</w:t>
      </w:r>
      <w:r w:rsidR="00465C82" w:rsidRPr="00465C82">
        <w:rPr>
          <w:sz w:val="24"/>
          <w:szCs w:val="24"/>
          <w:vertAlign w:val="subscript"/>
          <w:lang w:val="en-AU"/>
        </w:rPr>
        <w:t>d</w:t>
      </w:r>
      <w:proofErr w:type="spellEnd"/>
      <w:r w:rsidR="00465C82">
        <w:rPr>
          <w:sz w:val="24"/>
          <w:szCs w:val="24"/>
          <w:lang w:val="en-AU"/>
        </w:rPr>
        <w:t>)</w:t>
      </w:r>
      <w:r w:rsidR="006176E2">
        <w:rPr>
          <w:sz w:val="24"/>
          <w:szCs w:val="24"/>
          <w:lang w:val="en-AU"/>
        </w:rPr>
        <w:t>.</w:t>
      </w:r>
      <w:r w:rsidR="00E03104">
        <w:rPr>
          <w:sz w:val="24"/>
          <w:szCs w:val="24"/>
          <w:lang w:val="en-AU"/>
        </w:rPr>
        <w:t xml:space="preserve"> As the variance increases </w:t>
      </w:r>
      <w:r w:rsidR="00465C82">
        <w:rPr>
          <w:sz w:val="24"/>
          <w:szCs w:val="24"/>
          <w:lang w:val="en-AU"/>
        </w:rPr>
        <w:t>asymptotically</w:t>
      </w:r>
      <w:r w:rsidR="00E03104">
        <w:rPr>
          <w:sz w:val="24"/>
          <w:szCs w:val="24"/>
          <w:lang w:val="en-AU"/>
        </w:rPr>
        <w:t xml:space="preserve"> with increasing time series length, we estimated the </w:t>
      </w:r>
      <w:r w:rsidR="00465C82">
        <w:rPr>
          <w:sz w:val="24"/>
          <w:szCs w:val="24"/>
          <w:lang w:val="en-AU"/>
        </w:rPr>
        <w:t>asymptotic</w:t>
      </w:r>
      <w:r w:rsidR="00E03104">
        <w:rPr>
          <w:sz w:val="24"/>
          <w:szCs w:val="24"/>
          <w:lang w:val="en-AU"/>
        </w:rPr>
        <w:t xml:space="preserve"> variance in X and Y as the variance in X and Y at </w:t>
      </w:r>
      <w:r w:rsidR="00465C82">
        <w:rPr>
          <w:sz w:val="24"/>
          <w:szCs w:val="24"/>
          <w:lang w:val="en-AU"/>
        </w:rPr>
        <w:t>duration</w:t>
      </w:r>
      <w:r w:rsidR="00E03104">
        <w:rPr>
          <w:sz w:val="24"/>
          <w:szCs w:val="24"/>
          <w:lang w:val="en-AU"/>
        </w:rPr>
        <w:t xml:space="preserve"> 200. We next expressed the variance in X and Y as a proportion of the </w:t>
      </w:r>
      <w:r w:rsidR="00465C82">
        <w:rPr>
          <w:sz w:val="24"/>
          <w:szCs w:val="24"/>
          <w:lang w:val="en-AU"/>
        </w:rPr>
        <w:t>asymptotic</w:t>
      </w:r>
      <w:r w:rsidR="00E03104">
        <w:rPr>
          <w:sz w:val="24"/>
          <w:szCs w:val="24"/>
          <w:lang w:val="en-AU"/>
        </w:rPr>
        <w:t xml:space="preserve"> variance using: </w:t>
      </w:r>
      <w:proofErr w:type="spellStart"/>
      <w:r w:rsidR="00465C82" w:rsidRPr="00465C82">
        <w:rPr>
          <w:sz w:val="24"/>
          <w:szCs w:val="24"/>
          <w:lang w:val="en-AU"/>
        </w:rPr>
        <w:t>prop</w:t>
      </w:r>
      <w:r w:rsidR="00E03104" w:rsidRPr="00465C82">
        <w:rPr>
          <w:sz w:val="24"/>
          <w:szCs w:val="24"/>
          <w:lang w:val="en-AU"/>
        </w:rPr>
        <w:t>V</w:t>
      </w:r>
      <w:r w:rsidR="00465C82" w:rsidRPr="00465C82">
        <w:rPr>
          <w:sz w:val="24"/>
          <w:szCs w:val="24"/>
          <w:lang w:val="en-AU"/>
        </w:rPr>
        <w:t>ar</w:t>
      </w:r>
      <w:r w:rsidR="00E03104" w:rsidRPr="00465C82">
        <w:rPr>
          <w:sz w:val="24"/>
          <w:szCs w:val="24"/>
          <w:lang w:val="en-AU"/>
        </w:rPr>
        <w:t>X</w:t>
      </w:r>
      <w:r w:rsidR="006176E2">
        <w:rPr>
          <w:sz w:val="24"/>
          <w:szCs w:val="24"/>
          <w:vertAlign w:val="subscript"/>
          <w:lang w:val="en-AU"/>
        </w:rPr>
        <w:t>t</w:t>
      </w:r>
      <w:proofErr w:type="spellEnd"/>
      <w:r w:rsidR="00465C82" w:rsidRPr="00465C82">
        <w:rPr>
          <w:sz w:val="24"/>
          <w:szCs w:val="24"/>
          <w:vertAlign w:val="subscript"/>
          <w:lang w:val="en-AU"/>
        </w:rPr>
        <w:t xml:space="preserve"> </w:t>
      </w:r>
      <w:r w:rsidR="00465C82" w:rsidRPr="00465C82">
        <w:rPr>
          <w:sz w:val="24"/>
          <w:szCs w:val="24"/>
          <w:lang w:val="en-AU"/>
        </w:rPr>
        <w:t xml:space="preserve">= </w:t>
      </w:r>
      <w:proofErr w:type="spellStart"/>
      <w:r w:rsidR="00465C82" w:rsidRPr="00465C82">
        <w:rPr>
          <w:sz w:val="24"/>
          <w:szCs w:val="24"/>
          <w:lang w:val="en-AU"/>
        </w:rPr>
        <w:t>VarX</w:t>
      </w:r>
      <w:r w:rsidR="006176E2">
        <w:rPr>
          <w:sz w:val="24"/>
          <w:szCs w:val="24"/>
          <w:vertAlign w:val="subscript"/>
          <w:lang w:val="en-AU"/>
        </w:rPr>
        <w:t>t</w:t>
      </w:r>
      <w:proofErr w:type="spellEnd"/>
      <w:r w:rsidR="00465C82" w:rsidRPr="00465C82">
        <w:rPr>
          <w:sz w:val="24"/>
          <w:szCs w:val="24"/>
          <w:vertAlign w:val="subscript"/>
          <w:lang w:val="en-AU"/>
        </w:rPr>
        <w:t xml:space="preserve"> </w:t>
      </w:r>
      <w:r w:rsidR="00E03104" w:rsidRPr="00465C82">
        <w:rPr>
          <w:sz w:val="24"/>
          <w:szCs w:val="24"/>
          <w:lang w:val="en-AU"/>
        </w:rPr>
        <w:t>/</w:t>
      </w:r>
      <w:r w:rsidR="00465C82" w:rsidRPr="00465C82">
        <w:rPr>
          <w:sz w:val="24"/>
          <w:szCs w:val="24"/>
          <w:lang w:val="en-AU"/>
        </w:rPr>
        <w:t xml:space="preserve"> </w:t>
      </w:r>
      <w:proofErr w:type="spellStart"/>
      <w:r w:rsidR="00E03104" w:rsidRPr="00465C82">
        <w:rPr>
          <w:sz w:val="24"/>
          <w:szCs w:val="24"/>
          <w:lang w:val="en-AU"/>
        </w:rPr>
        <w:t>Var</w:t>
      </w:r>
      <w:r w:rsidR="00465C82" w:rsidRPr="00465C82">
        <w:rPr>
          <w:sz w:val="24"/>
          <w:szCs w:val="24"/>
          <w:lang w:val="en-AU"/>
        </w:rPr>
        <w:t>X</w:t>
      </w:r>
      <w:r w:rsidR="006176E2">
        <w:rPr>
          <w:sz w:val="24"/>
          <w:szCs w:val="24"/>
          <w:vertAlign w:val="subscript"/>
          <w:lang w:val="en-AU"/>
        </w:rPr>
        <w:t>t</w:t>
      </w:r>
      <w:proofErr w:type="spellEnd"/>
      <w:r w:rsidR="00E03104" w:rsidRPr="00465C82">
        <w:rPr>
          <w:sz w:val="24"/>
          <w:szCs w:val="24"/>
          <w:vertAlign w:val="subscript"/>
          <w:lang w:val="en-AU"/>
        </w:rPr>
        <w:t xml:space="preserve">=200 </w:t>
      </w:r>
    </w:p>
    <w:p w14:paraId="27FB8C54" w14:textId="0AF1B427" w:rsidR="00D92D99" w:rsidRDefault="00E360B6" w:rsidP="0078472E">
      <w:pPr>
        <w:spacing w:line="480" w:lineRule="auto"/>
        <w:jc w:val="both"/>
        <w:rPr>
          <w:rFonts w:cs="Times-Roman"/>
          <w:i/>
          <w:color w:val="151413"/>
          <w:sz w:val="24"/>
          <w:szCs w:val="24"/>
          <w:lang w:val="en-AU"/>
        </w:rPr>
      </w:pPr>
      <w:r w:rsidRPr="00E360B6">
        <w:rPr>
          <w:sz w:val="24"/>
          <w:szCs w:val="24"/>
          <w:lang w:val="en-AU"/>
        </w:rPr>
        <w:t xml:space="preserve">Figure </w:t>
      </w:r>
      <w:r w:rsidR="00C24C3B">
        <w:rPr>
          <w:sz w:val="24"/>
          <w:szCs w:val="24"/>
          <w:lang w:val="en-AU"/>
        </w:rPr>
        <w:t>A</w:t>
      </w:r>
      <w:r w:rsidRPr="00E360B6">
        <w:rPr>
          <w:sz w:val="24"/>
          <w:szCs w:val="24"/>
          <w:lang w:val="en-AU"/>
        </w:rPr>
        <w:t xml:space="preserve"> show that both the variance in X and Y initially increases strongly with time series </w:t>
      </w:r>
      <w:r w:rsidR="00D92D99">
        <w:rPr>
          <w:sz w:val="24"/>
          <w:szCs w:val="24"/>
          <w:lang w:val="en-AU"/>
        </w:rPr>
        <w:t>duration</w:t>
      </w:r>
      <w:r w:rsidRPr="00E360B6">
        <w:rPr>
          <w:sz w:val="24"/>
          <w:szCs w:val="24"/>
          <w:lang w:val="en-AU"/>
        </w:rPr>
        <w:t xml:space="preserve"> and only levels off at length of </w:t>
      </w:r>
      <w:r w:rsidR="00E468A3" w:rsidRPr="00E360B6">
        <w:rPr>
          <w:sz w:val="24"/>
          <w:szCs w:val="24"/>
          <w:lang w:val="en-AU"/>
        </w:rPr>
        <w:t>time series</w:t>
      </w:r>
      <w:r w:rsidRPr="00E360B6">
        <w:rPr>
          <w:sz w:val="24"/>
          <w:szCs w:val="24"/>
          <w:lang w:val="en-AU"/>
        </w:rPr>
        <w:t xml:space="preserve"> that are not always easily attained in longitudinal observational studies in the wild. For </w:t>
      </w:r>
      <w:r w:rsidR="00F2701E">
        <w:rPr>
          <w:sz w:val="24"/>
          <w:szCs w:val="24"/>
          <w:lang w:val="en-AU"/>
        </w:rPr>
        <w:t xml:space="preserve">comparison </w:t>
      </w:r>
      <w:r w:rsidRPr="00E360B6">
        <w:rPr>
          <w:sz w:val="24"/>
          <w:szCs w:val="24"/>
          <w:lang w:val="en-AU"/>
        </w:rPr>
        <w:t>we have plotted the variance time plots next to the estimate</w:t>
      </w:r>
      <w:r w:rsidR="00244115" w:rsidRPr="00244115">
        <w:rPr>
          <w:sz w:val="24"/>
          <w:szCs w:val="24"/>
          <w:lang w:val="en-AU"/>
        </w:rPr>
        <w:t xml:space="preserve"> </w:t>
      </w:r>
      <w:r w:rsidR="00244115">
        <w:rPr>
          <w:sz w:val="24"/>
          <w:szCs w:val="24"/>
          <w:lang w:val="en-AU"/>
        </w:rPr>
        <w:t xml:space="preserve">of </w:t>
      </w:r>
      <w:r w:rsidR="00244115" w:rsidRPr="00E360B6">
        <w:rPr>
          <w:sz w:val="24"/>
          <w:szCs w:val="24"/>
          <w:lang w:val="en-AU"/>
        </w:rPr>
        <w:t>parameter</w:t>
      </w:r>
      <w:r w:rsidR="00244115">
        <w:rPr>
          <w:sz w:val="24"/>
          <w:szCs w:val="24"/>
          <w:lang w:val="en-AU"/>
        </w:rPr>
        <w:t xml:space="preserve"> of interest b</w:t>
      </w:r>
      <w:r w:rsidR="00D92D99">
        <w:rPr>
          <w:sz w:val="24"/>
          <w:szCs w:val="24"/>
          <w:lang w:val="en-AU"/>
        </w:rPr>
        <w:t xml:space="preserve"> for a single time series</w:t>
      </w:r>
      <w:r w:rsidRPr="00E360B6">
        <w:rPr>
          <w:sz w:val="24"/>
          <w:szCs w:val="24"/>
          <w:lang w:val="en-AU"/>
        </w:rPr>
        <w:t xml:space="preserve">, </w:t>
      </w:r>
      <w:r w:rsidR="00D22226">
        <w:rPr>
          <w:sz w:val="24"/>
          <w:szCs w:val="24"/>
          <w:lang w:val="en-AU"/>
        </w:rPr>
        <w:t xml:space="preserve">which shows that </w:t>
      </w:r>
      <w:r w:rsidRPr="00E360B6">
        <w:rPr>
          <w:sz w:val="24"/>
          <w:szCs w:val="24"/>
          <w:lang w:val="en-AU"/>
        </w:rPr>
        <w:t xml:space="preserve">the estimation bias by </w:t>
      </w:r>
      <w:r w:rsidR="0078472E">
        <w:rPr>
          <w:sz w:val="24"/>
          <w:szCs w:val="24"/>
          <w:lang w:val="en-AU"/>
        </w:rPr>
        <w:t xml:space="preserve">static </w:t>
      </w:r>
      <w:r w:rsidRPr="00E360B6">
        <w:rPr>
          <w:sz w:val="24"/>
          <w:szCs w:val="24"/>
          <w:lang w:val="en-AU"/>
        </w:rPr>
        <w:t>methods shows a similar dependency on time series length</w:t>
      </w:r>
      <w:r w:rsidR="00244115">
        <w:rPr>
          <w:sz w:val="24"/>
          <w:szCs w:val="24"/>
          <w:lang w:val="en-AU"/>
        </w:rPr>
        <w:t xml:space="preserve"> as the variance</w:t>
      </w:r>
      <w:r w:rsidR="00AF03BC">
        <w:rPr>
          <w:sz w:val="24"/>
          <w:szCs w:val="24"/>
          <w:lang w:val="en-AU"/>
        </w:rPr>
        <w:t xml:space="preserve"> (left panels; copied </w:t>
      </w:r>
      <w:r w:rsidR="00D92D99">
        <w:rPr>
          <w:sz w:val="24"/>
          <w:szCs w:val="24"/>
          <w:lang w:val="en-AU"/>
        </w:rPr>
        <w:t>from</w:t>
      </w:r>
      <w:r w:rsidR="00AF03BC">
        <w:rPr>
          <w:sz w:val="24"/>
          <w:szCs w:val="24"/>
          <w:lang w:val="en-AU"/>
        </w:rPr>
        <w:t xml:space="preserve"> Fig. 2 in main text)</w:t>
      </w:r>
      <w:r w:rsidRPr="00E360B6">
        <w:rPr>
          <w:sz w:val="24"/>
          <w:szCs w:val="24"/>
          <w:lang w:val="en-AU"/>
        </w:rPr>
        <w:t>.</w:t>
      </w:r>
    </w:p>
    <w:p w14:paraId="00F0069F" w14:textId="254CD1A7" w:rsidR="00D92D99" w:rsidRDefault="00070BEC">
      <w:pPr>
        <w:rPr>
          <w:rFonts w:cs="Times-Roman"/>
          <w:i/>
          <w:color w:val="151413"/>
          <w:sz w:val="24"/>
          <w:szCs w:val="24"/>
          <w:lang w:val="en-AU"/>
        </w:rPr>
      </w:pPr>
      <w:r>
        <w:rPr>
          <w:rFonts w:cs="Times-Roman"/>
          <w:i/>
          <w:noProof/>
          <w:color w:val="151413"/>
          <w:sz w:val="24"/>
          <w:szCs w:val="24"/>
          <w:lang w:eastAsia="nl-NL"/>
        </w:rPr>
        <w:lastRenderedPageBreak/>
        <w:drawing>
          <wp:inline distT="0" distB="0" distL="0" distR="0" wp14:anchorId="0F13BCF3" wp14:editId="0618486B">
            <wp:extent cx="4951970" cy="6322262"/>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SupplA2.JPG"/>
                    <pic:cNvPicPr/>
                  </pic:nvPicPr>
                  <pic:blipFill rotWithShape="1">
                    <a:blip r:embed="rId8" cstate="print">
                      <a:extLst>
                        <a:ext uri="{28A0092B-C50C-407E-A947-70E740481C1C}">
                          <a14:useLocalDpi xmlns:a14="http://schemas.microsoft.com/office/drawing/2010/main" val="0"/>
                        </a:ext>
                      </a:extLst>
                    </a:blip>
                    <a:srcRect l="3815" t="998" r="2778" b="1598"/>
                    <a:stretch/>
                  </pic:blipFill>
                  <pic:spPr bwMode="auto">
                    <a:xfrm>
                      <a:off x="0" y="0"/>
                      <a:ext cx="4955924" cy="6327310"/>
                    </a:xfrm>
                    <a:prstGeom prst="rect">
                      <a:avLst/>
                    </a:prstGeom>
                    <a:ln>
                      <a:noFill/>
                    </a:ln>
                    <a:extLst>
                      <a:ext uri="{53640926-AAD7-44D8-BBD7-CCE9431645EC}">
                        <a14:shadowObscured xmlns:a14="http://schemas.microsoft.com/office/drawing/2010/main"/>
                      </a:ext>
                    </a:extLst>
                  </pic:spPr>
                </pic:pic>
              </a:graphicData>
            </a:graphic>
          </wp:inline>
        </w:drawing>
      </w:r>
    </w:p>
    <w:p w14:paraId="4EFB790F" w14:textId="5DC8271D" w:rsidR="00094315" w:rsidRDefault="00C97581" w:rsidP="00C97581">
      <w:pPr>
        <w:spacing w:line="480" w:lineRule="auto"/>
        <w:jc w:val="both"/>
        <w:rPr>
          <w:rFonts w:eastAsiaTheme="minorEastAsia" w:cs="Times-Roman"/>
          <w:sz w:val="24"/>
          <w:szCs w:val="24"/>
          <w:lang w:val="en-AU"/>
        </w:rPr>
      </w:pPr>
      <w:r>
        <w:rPr>
          <w:rFonts w:eastAsiaTheme="minorEastAsia" w:cs="Times-Roman"/>
          <w:b/>
          <w:sz w:val="24"/>
          <w:szCs w:val="24"/>
          <w:lang w:val="en-AU"/>
        </w:rPr>
        <w:t>Figure A</w:t>
      </w:r>
      <w:r w:rsidRPr="00E360B6">
        <w:rPr>
          <w:rFonts w:eastAsiaTheme="minorEastAsia" w:cs="Times-Roman"/>
          <w:sz w:val="24"/>
          <w:szCs w:val="24"/>
          <w:lang w:val="en-AU"/>
        </w:rPr>
        <w:t xml:space="preserve">: The (bias in) estimates of parameter b (effect of </w:t>
      </w:r>
      <w:proofErr w:type="spellStart"/>
      <w:r w:rsidRPr="00E360B6">
        <w:rPr>
          <w:rFonts w:eastAsiaTheme="minorEastAsia" w:cs="Times-Roman"/>
          <w:sz w:val="24"/>
          <w:szCs w:val="24"/>
          <w:lang w:val="en-AU"/>
        </w:rPr>
        <w:t>X</w:t>
      </w:r>
      <w:r w:rsidRPr="00E360B6">
        <w:rPr>
          <w:rFonts w:eastAsiaTheme="minorEastAsia" w:cs="Times-Roman"/>
          <w:sz w:val="24"/>
          <w:szCs w:val="24"/>
          <w:vertAlign w:val="subscript"/>
          <w:lang w:val="en-AU"/>
        </w:rPr>
        <w:t>t</w:t>
      </w:r>
      <w:proofErr w:type="spellEnd"/>
      <w:r w:rsidRPr="00E360B6">
        <w:rPr>
          <w:rFonts w:eastAsiaTheme="minorEastAsia" w:cs="Times-Roman"/>
          <w:sz w:val="24"/>
          <w:szCs w:val="24"/>
          <w:lang w:val="en-AU"/>
        </w:rPr>
        <w:t xml:space="preserve"> on </w:t>
      </w:r>
      <w:proofErr w:type="spellStart"/>
      <w:r w:rsidRPr="00E360B6">
        <w:rPr>
          <w:rFonts w:eastAsiaTheme="minorEastAsia" w:cs="Times-Roman"/>
          <w:sz w:val="24"/>
          <w:szCs w:val="24"/>
          <w:lang w:val="en-AU"/>
        </w:rPr>
        <w:t>Y</w:t>
      </w:r>
      <w:r w:rsidRPr="00E360B6">
        <w:rPr>
          <w:rFonts w:eastAsiaTheme="minorEastAsia" w:cs="Times-Roman"/>
          <w:sz w:val="24"/>
          <w:szCs w:val="24"/>
          <w:vertAlign w:val="subscript"/>
          <w:lang w:val="en-AU"/>
        </w:rPr>
        <w:t>t</w:t>
      </w:r>
      <w:proofErr w:type="spellEnd"/>
      <w:r w:rsidRPr="00E360B6">
        <w:rPr>
          <w:rFonts w:eastAsiaTheme="minorEastAsia" w:cs="Times-Roman"/>
          <w:sz w:val="24"/>
          <w:szCs w:val="24"/>
          <w:lang w:val="en-AU"/>
        </w:rPr>
        <w:t xml:space="preserve">) as a function of time series length determined by </w:t>
      </w:r>
      <w:r>
        <w:rPr>
          <w:rFonts w:eastAsiaTheme="minorEastAsia" w:cs="Times-Roman"/>
          <w:sz w:val="24"/>
          <w:szCs w:val="24"/>
          <w:lang w:val="en-AU"/>
        </w:rPr>
        <w:t xml:space="preserve">static (STAT WITHIN or STAT_OVERALL which are </w:t>
      </w:r>
      <w:r w:rsidR="00085D13">
        <w:rPr>
          <w:rFonts w:eastAsiaTheme="minorEastAsia" w:cs="Times-Roman"/>
          <w:sz w:val="24"/>
          <w:szCs w:val="24"/>
          <w:lang w:val="en-AU"/>
        </w:rPr>
        <w:t>equivalent</w:t>
      </w:r>
      <w:r>
        <w:rPr>
          <w:rFonts w:eastAsiaTheme="minorEastAsia" w:cs="Times-Roman"/>
          <w:sz w:val="24"/>
          <w:szCs w:val="24"/>
          <w:lang w:val="en-AU"/>
        </w:rPr>
        <w:t xml:space="preserve"> when analysing one subject)</w:t>
      </w:r>
      <w:r w:rsidRPr="00E360B6">
        <w:rPr>
          <w:rFonts w:eastAsiaTheme="minorEastAsia" w:cs="Times-Roman"/>
          <w:sz w:val="24"/>
          <w:szCs w:val="24"/>
          <w:lang w:val="en-AU"/>
        </w:rPr>
        <w:t xml:space="preserve"> applied to simulated cross-lagged data (see legend). Panels reflect a situation of </w:t>
      </w:r>
      <w:r>
        <w:rPr>
          <w:rFonts w:eastAsiaTheme="minorEastAsia" w:cs="Times-Roman"/>
          <w:sz w:val="24"/>
          <w:szCs w:val="24"/>
          <w:lang w:val="en-AU"/>
        </w:rPr>
        <w:t xml:space="preserve">(a) </w:t>
      </w:r>
      <w:r w:rsidRPr="00E360B6">
        <w:rPr>
          <w:rFonts w:eastAsiaTheme="minorEastAsia" w:cs="Times-Roman"/>
          <w:sz w:val="24"/>
          <w:szCs w:val="24"/>
          <w:lang w:val="en-AU"/>
        </w:rPr>
        <w:t>the density dependence of vital rates</w:t>
      </w:r>
      <w:r>
        <w:rPr>
          <w:rFonts w:eastAsiaTheme="minorEastAsia" w:cs="Times-Roman"/>
          <w:sz w:val="24"/>
          <w:szCs w:val="24"/>
          <w:lang w:val="en-AU"/>
        </w:rPr>
        <w:t xml:space="preserve"> (b) </w:t>
      </w:r>
      <w:r w:rsidRPr="00E360B6">
        <w:rPr>
          <w:rFonts w:eastAsiaTheme="minorEastAsia" w:cs="Times-Roman"/>
          <w:sz w:val="24"/>
          <w:szCs w:val="24"/>
          <w:lang w:val="en-AU"/>
        </w:rPr>
        <w:t>the benefits of group living</w:t>
      </w:r>
      <w:r>
        <w:rPr>
          <w:rFonts w:eastAsiaTheme="minorEastAsia" w:cs="Times-Roman"/>
          <w:sz w:val="24"/>
          <w:szCs w:val="24"/>
          <w:lang w:val="en-AU"/>
        </w:rPr>
        <w:t xml:space="preserve">, and (c) </w:t>
      </w:r>
      <w:r w:rsidRPr="00E360B6">
        <w:rPr>
          <w:rFonts w:eastAsiaTheme="minorEastAsia" w:cs="Times-Roman"/>
          <w:sz w:val="24"/>
          <w:szCs w:val="24"/>
          <w:lang w:val="en-AU"/>
        </w:rPr>
        <w:t>a trade-off</w:t>
      </w:r>
      <w:r>
        <w:rPr>
          <w:rFonts w:eastAsiaTheme="minorEastAsia" w:cs="Times-Roman"/>
          <w:sz w:val="24"/>
          <w:szCs w:val="24"/>
          <w:lang w:val="en-AU"/>
        </w:rPr>
        <w:t xml:space="preserve">. </w:t>
      </w:r>
      <w:r w:rsidRPr="00E360B6">
        <w:rPr>
          <w:rFonts w:eastAsiaTheme="minorEastAsia" w:cs="Times-Roman"/>
          <w:sz w:val="24"/>
          <w:szCs w:val="24"/>
          <w:lang w:val="en-AU"/>
        </w:rPr>
        <w:t>Panels (</w:t>
      </w:r>
      <w:r>
        <w:rPr>
          <w:rFonts w:eastAsiaTheme="minorEastAsia" w:cs="Times-Roman"/>
          <w:sz w:val="24"/>
          <w:szCs w:val="24"/>
          <w:lang w:val="en-AU"/>
        </w:rPr>
        <w:t>d</w:t>
      </w:r>
      <w:r w:rsidRPr="00E360B6">
        <w:rPr>
          <w:rFonts w:eastAsiaTheme="minorEastAsia" w:cs="Times-Roman"/>
          <w:sz w:val="24"/>
          <w:szCs w:val="24"/>
          <w:lang w:val="en-AU"/>
        </w:rPr>
        <w:t>)-(</w:t>
      </w:r>
      <w:r>
        <w:rPr>
          <w:rFonts w:eastAsiaTheme="minorEastAsia" w:cs="Times-Roman"/>
          <w:sz w:val="24"/>
          <w:szCs w:val="24"/>
          <w:lang w:val="en-AU"/>
        </w:rPr>
        <w:t>f</w:t>
      </w:r>
      <w:r w:rsidRPr="00E360B6">
        <w:rPr>
          <w:rFonts w:eastAsiaTheme="minorEastAsia" w:cs="Times-Roman"/>
          <w:sz w:val="24"/>
          <w:szCs w:val="24"/>
          <w:lang w:val="en-AU"/>
        </w:rPr>
        <w:t xml:space="preserve">) show how the variance in X and Y (averaged across 10,000 </w:t>
      </w:r>
      <w:r>
        <w:rPr>
          <w:rFonts w:eastAsiaTheme="minorEastAsia" w:cs="Times-Roman"/>
          <w:sz w:val="24"/>
          <w:szCs w:val="24"/>
          <w:lang w:val="en-AU"/>
        </w:rPr>
        <w:t xml:space="preserve">replicate </w:t>
      </w:r>
      <w:r w:rsidRPr="00E360B6">
        <w:rPr>
          <w:rFonts w:eastAsiaTheme="minorEastAsia" w:cs="Times-Roman"/>
          <w:sz w:val="24"/>
          <w:szCs w:val="24"/>
          <w:lang w:val="en-AU"/>
        </w:rPr>
        <w:t>time series) increases and asymptotically levels of with increasing time series length</w:t>
      </w:r>
      <w:r>
        <w:rPr>
          <w:rFonts w:eastAsiaTheme="minorEastAsia" w:cs="Times-Roman"/>
          <w:sz w:val="24"/>
          <w:szCs w:val="24"/>
          <w:lang w:val="en-AU"/>
        </w:rPr>
        <w:t xml:space="preserve"> in the three examples</w:t>
      </w:r>
      <w:r w:rsidRPr="00E360B6">
        <w:rPr>
          <w:rFonts w:eastAsiaTheme="minorEastAsia" w:cs="Times-Roman"/>
          <w:sz w:val="24"/>
          <w:szCs w:val="24"/>
          <w:lang w:val="en-AU"/>
        </w:rPr>
        <w:t xml:space="preserve">. </w:t>
      </w:r>
      <w:r>
        <w:rPr>
          <w:rFonts w:eastAsiaTheme="minorEastAsia" w:cs="Times-Roman"/>
          <w:sz w:val="24"/>
          <w:szCs w:val="24"/>
          <w:lang w:val="en-AU"/>
        </w:rPr>
        <w:t>N</w:t>
      </w:r>
      <w:r w:rsidRPr="00E360B6">
        <w:rPr>
          <w:rFonts w:eastAsiaTheme="minorEastAsia" w:cs="Times-Roman"/>
          <w:sz w:val="24"/>
          <w:szCs w:val="24"/>
          <w:lang w:val="en-AU"/>
        </w:rPr>
        <w:t>ot</w:t>
      </w:r>
      <w:r>
        <w:rPr>
          <w:rFonts w:eastAsiaTheme="minorEastAsia" w:cs="Times-Roman"/>
          <w:sz w:val="24"/>
          <w:szCs w:val="24"/>
          <w:lang w:val="en-AU"/>
        </w:rPr>
        <w:t>e</w:t>
      </w:r>
      <w:r w:rsidRPr="00E360B6">
        <w:rPr>
          <w:rFonts w:eastAsiaTheme="minorEastAsia" w:cs="Times-Roman"/>
          <w:sz w:val="24"/>
          <w:szCs w:val="24"/>
          <w:lang w:val="en-AU"/>
        </w:rPr>
        <w:t xml:space="preserve"> the logarithmic x-axis. </w:t>
      </w:r>
    </w:p>
    <w:p w14:paraId="3DDF8B02" w14:textId="77777777" w:rsidR="00737382" w:rsidRDefault="00094315" w:rsidP="00131EEC">
      <w:pPr>
        <w:rPr>
          <w:rFonts w:cs="Times-Roman"/>
          <w:b/>
          <w:color w:val="151413"/>
          <w:sz w:val="24"/>
          <w:szCs w:val="24"/>
          <w:lang w:val="en-AU"/>
        </w:rPr>
      </w:pPr>
      <w:r>
        <w:rPr>
          <w:rFonts w:eastAsiaTheme="minorEastAsia" w:cs="Times-Roman"/>
          <w:sz w:val="24"/>
          <w:szCs w:val="24"/>
          <w:lang w:val="en-AU"/>
        </w:rPr>
        <w:br w:type="page"/>
      </w:r>
      <w:r w:rsidRPr="00E360B6">
        <w:rPr>
          <w:rFonts w:cs="Times-Roman"/>
          <w:b/>
          <w:color w:val="151413"/>
          <w:sz w:val="24"/>
          <w:szCs w:val="24"/>
          <w:lang w:val="en-AU"/>
        </w:rPr>
        <w:lastRenderedPageBreak/>
        <w:t xml:space="preserve">Supplementary material </w:t>
      </w:r>
      <w:r>
        <w:rPr>
          <w:rFonts w:cs="Times-Roman"/>
          <w:b/>
          <w:color w:val="151413"/>
          <w:sz w:val="24"/>
          <w:szCs w:val="24"/>
          <w:lang w:val="en-AU"/>
        </w:rPr>
        <w:t>B</w:t>
      </w:r>
      <w:r w:rsidRPr="00E360B6">
        <w:rPr>
          <w:rFonts w:cs="Times-Roman"/>
          <w:b/>
          <w:color w:val="151413"/>
          <w:sz w:val="24"/>
          <w:szCs w:val="24"/>
          <w:lang w:val="en-AU"/>
        </w:rPr>
        <w:t xml:space="preserve">: </w:t>
      </w:r>
    </w:p>
    <w:p w14:paraId="6D5D3600" w14:textId="7E8902B8" w:rsidR="00094315" w:rsidRDefault="00094315" w:rsidP="00131EEC">
      <w:pPr>
        <w:rPr>
          <w:rFonts w:cs="Times-Roman"/>
          <w:b/>
          <w:color w:val="151413"/>
          <w:sz w:val="24"/>
          <w:szCs w:val="24"/>
          <w:lang w:val="en-AU"/>
        </w:rPr>
      </w:pPr>
      <w:r>
        <w:rPr>
          <w:rFonts w:cs="Times-Roman"/>
          <w:b/>
          <w:color w:val="151413"/>
          <w:sz w:val="24"/>
          <w:szCs w:val="24"/>
          <w:lang w:val="en-AU"/>
        </w:rPr>
        <w:t xml:space="preserve">Literature search on whether ecological studies consider cross-lags and </w:t>
      </w:r>
      <w:r w:rsidR="00737382">
        <w:rPr>
          <w:rFonts w:cs="Times-Roman"/>
          <w:b/>
          <w:color w:val="151413"/>
          <w:sz w:val="24"/>
          <w:szCs w:val="24"/>
          <w:lang w:val="en-AU"/>
        </w:rPr>
        <w:t xml:space="preserve">the </w:t>
      </w:r>
      <w:r>
        <w:rPr>
          <w:rFonts w:cs="Times-Roman"/>
          <w:b/>
          <w:color w:val="151413"/>
          <w:sz w:val="24"/>
          <w:szCs w:val="24"/>
          <w:lang w:val="en-AU"/>
        </w:rPr>
        <w:t xml:space="preserve">statistical methods </w:t>
      </w:r>
      <w:r w:rsidR="00737382">
        <w:rPr>
          <w:rFonts w:cs="Times-Roman"/>
          <w:b/>
          <w:color w:val="151413"/>
          <w:sz w:val="24"/>
          <w:szCs w:val="24"/>
          <w:lang w:val="en-AU"/>
        </w:rPr>
        <w:t xml:space="preserve">they </w:t>
      </w:r>
      <w:r>
        <w:rPr>
          <w:rFonts w:cs="Times-Roman"/>
          <w:b/>
          <w:color w:val="151413"/>
          <w:sz w:val="24"/>
          <w:szCs w:val="24"/>
          <w:lang w:val="en-AU"/>
        </w:rPr>
        <w:t>use</w:t>
      </w:r>
    </w:p>
    <w:p w14:paraId="2BED9887" w14:textId="413F1903" w:rsidR="00094315" w:rsidRDefault="00094315" w:rsidP="00094315">
      <w:pPr>
        <w:spacing w:line="480" w:lineRule="auto"/>
        <w:jc w:val="both"/>
        <w:rPr>
          <w:sz w:val="24"/>
          <w:szCs w:val="24"/>
          <w:lang w:val="en-AU"/>
        </w:rPr>
      </w:pPr>
      <w:r w:rsidRPr="00E360B6">
        <w:rPr>
          <w:sz w:val="24"/>
          <w:szCs w:val="24"/>
          <w:lang w:val="en-AU"/>
        </w:rPr>
        <w:t xml:space="preserve">In this supplementary material </w:t>
      </w:r>
      <w:proofErr w:type="gramStart"/>
      <w:r>
        <w:rPr>
          <w:sz w:val="24"/>
          <w:szCs w:val="24"/>
          <w:lang w:val="en-AU"/>
        </w:rPr>
        <w:t>B</w:t>
      </w:r>
      <w:proofErr w:type="gramEnd"/>
      <w:r>
        <w:rPr>
          <w:sz w:val="24"/>
          <w:szCs w:val="24"/>
          <w:lang w:val="en-AU"/>
        </w:rPr>
        <w:t xml:space="preserve"> </w:t>
      </w:r>
      <w:r w:rsidRPr="00E360B6">
        <w:rPr>
          <w:sz w:val="24"/>
          <w:szCs w:val="24"/>
          <w:lang w:val="en-AU"/>
        </w:rPr>
        <w:t xml:space="preserve">we </w:t>
      </w:r>
      <w:r>
        <w:rPr>
          <w:sz w:val="24"/>
          <w:szCs w:val="24"/>
          <w:lang w:val="en-AU"/>
        </w:rPr>
        <w:t>describe the literature search performed to determine the approaches studies have used to analyse (1) density dependence in vital rates and (2) the benefits of group living. We first performed a literature search in Google Scholar (</w:t>
      </w:r>
      <w:hyperlink r:id="rId9" w:history="1">
        <w:r w:rsidRPr="005469E3">
          <w:rPr>
            <w:rStyle w:val="Hyperlink"/>
            <w:sz w:val="24"/>
            <w:szCs w:val="24"/>
            <w:lang w:val="en-AU"/>
          </w:rPr>
          <w:t>https://scholar.google.nl/</w:t>
        </w:r>
      </w:hyperlink>
      <w:r>
        <w:rPr>
          <w:sz w:val="24"/>
          <w:szCs w:val="24"/>
          <w:lang w:val="en-AU"/>
        </w:rPr>
        <w:t xml:space="preserve">, accessed </w:t>
      </w:r>
      <w:r w:rsidR="00B029E9">
        <w:rPr>
          <w:sz w:val="24"/>
          <w:szCs w:val="24"/>
          <w:lang w:val="en-AU"/>
        </w:rPr>
        <w:t>15</w:t>
      </w:r>
      <w:r>
        <w:rPr>
          <w:sz w:val="24"/>
          <w:szCs w:val="24"/>
          <w:lang w:val="en-AU"/>
        </w:rPr>
        <w:t>-0</w:t>
      </w:r>
      <w:r w:rsidR="00B029E9">
        <w:rPr>
          <w:sz w:val="24"/>
          <w:szCs w:val="24"/>
          <w:lang w:val="en-AU"/>
        </w:rPr>
        <w:t>4</w:t>
      </w:r>
      <w:r>
        <w:rPr>
          <w:sz w:val="24"/>
          <w:szCs w:val="24"/>
          <w:lang w:val="en-AU"/>
        </w:rPr>
        <w:t>-20</w:t>
      </w:r>
      <w:r w:rsidR="00B029E9">
        <w:rPr>
          <w:sz w:val="24"/>
          <w:szCs w:val="24"/>
          <w:lang w:val="en-AU"/>
        </w:rPr>
        <w:t>20</w:t>
      </w:r>
      <w:r>
        <w:rPr>
          <w:sz w:val="24"/>
          <w:szCs w:val="24"/>
          <w:lang w:val="en-AU"/>
        </w:rPr>
        <w:t xml:space="preserve">) to identify empirical studies on both topics. For studies on density dependence we used the following search term (generating </w:t>
      </w:r>
      <w:r w:rsidR="00B029E9">
        <w:rPr>
          <w:sz w:val="24"/>
          <w:szCs w:val="24"/>
          <w:lang w:val="en-AU"/>
        </w:rPr>
        <w:t>3100</w:t>
      </w:r>
      <w:r>
        <w:rPr>
          <w:sz w:val="24"/>
          <w:szCs w:val="24"/>
          <w:lang w:val="en-AU"/>
        </w:rPr>
        <w:t xml:space="preserve"> hits):</w:t>
      </w:r>
    </w:p>
    <w:p w14:paraId="5501447D" w14:textId="77777777" w:rsidR="00094315" w:rsidRDefault="00094315" w:rsidP="00094315">
      <w:pPr>
        <w:spacing w:line="480" w:lineRule="auto"/>
        <w:jc w:val="both"/>
        <w:rPr>
          <w:sz w:val="24"/>
          <w:szCs w:val="24"/>
          <w:lang w:val="en-AU"/>
        </w:rPr>
      </w:pPr>
      <w:r w:rsidRPr="00E457F7">
        <w:rPr>
          <w:sz w:val="24"/>
          <w:szCs w:val="24"/>
          <w:lang w:val="en-AU"/>
        </w:rPr>
        <w:t xml:space="preserve"> ("density dependent survival" OR "density dependent </w:t>
      </w:r>
      <w:r>
        <w:rPr>
          <w:sz w:val="24"/>
          <w:szCs w:val="24"/>
          <w:lang w:val="en-AU"/>
        </w:rPr>
        <w:t>reproduction</w:t>
      </w:r>
      <w:r w:rsidRPr="00E457F7">
        <w:rPr>
          <w:sz w:val="24"/>
          <w:szCs w:val="24"/>
          <w:lang w:val="en-AU"/>
        </w:rPr>
        <w:t xml:space="preserve">") AND (longitudinal </w:t>
      </w:r>
      <w:proofErr w:type="gramStart"/>
      <w:r w:rsidRPr="00E457F7">
        <w:rPr>
          <w:sz w:val="24"/>
          <w:szCs w:val="24"/>
          <w:lang w:val="en-AU"/>
        </w:rPr>
        <w:t>OR  "</w:t>
      </w:r>
      <w:proofErr w:type="gramEnd"/>
      <w:r w:rsidRPr="00E457F7">
        <w:rPr>
          <w:sz w:val="24"/>
          <w:szCs w:val="24"/>
          <w:lang w:val="en-AU"/>
        </w:rPr>
        <w:t>long-term")</w:t>
      </w:r>
    </w:p>
    <w:p w14:paraId="2CAD5A42" w14:textId="3D1EB404" w:rsidR="00094315" w:rsidRDefault="00094315" w:rsidP="00094315">
      <w:pPr>
        <w:spacing w:line="480" w:lineRule="auto"/>
        <w:jc w:val="both"/>
        <w:rPr>
          <w:sz w:val="24"/>
          <w:szCs w:val="24"/>
          <w:lang w:val="en-AU"/>
        </w:rPr>
      </w:pPr>
      <w:r>
        <w:rPr>
          <w:sz w:val="24"/>
          <w:szCs w:val="24"/>
          <w:lang w:val="en-AU"/>
        </w:rPr>
        <w:t>Note that we used the terms “</w:t>
      </w:r>
      <w:r w:rsidRPr="00E457F7">
        <w:rPr>
          <w:sz w:val="24"/>
          <w:szCs w:val="24"/>
          <w:lang w:val="en-AU"/>
        </w:rPr>
        <w:t>longitudinal</w:t>
      </w:r>
      <w:r>
        <w:rPr>
          <w:sz w:val="24"/>
          <w:szCs w:val="24"/>
          <w:lang w:val="en-AU"/>
        </w:rPr>
        <w:t>”</w:t>
      </w:r>
      <w:r w:rsidRPr="00E457F7">
        <w:rPr>
          <w:sz w:val="24"/>
          <w:szCs w:val="24"/>
          <w:lang w:val="en-AU"/>
        </w:rPr>
        <w:t xml:space="preserve"> </w:t>
      </w:r>
      <w:proofErr w:type="gramStart"/>
      <w:r w:rsidRPr="00E457F7">
        <w:rPr>
          <w:sz w:val="24"/>
          <w:szCs w:val="24"/>
          <w:lang w:val="en-AU"/>
        </w:rPr>
        <w:t>OR  "</w:t>
      </w:r>
      <w:proofErr w:type="gramEnd"/>
      <w:r w:rsidRPr="00E457F7">
        <w:rPr>
          <w:sz w:val="24"/>
          <w:szCs w:val="24"/>
          <w:lang w:val="en-AU"/>
        </w:rPr>
        <w:t>long-term"</w:t>
      </w:r>
      <w:r>
        <w:rPr>
          <w:sz w:val="24"/>
          <w:szCs w:val="24"/>
          <w:lang w:val="en-AU"/>
        </w:rPr>
        <w:t xml:space="preserve"> and not the term “time series” as few studies appear to use the more statistical term “time series” in their papers.</w:t>
      </w:r>
    </w:p>
    <w:p w14:paraId="116C7091" w14:textId="77777777" w:rsidR="00094315" w:rsidRDefault="00094315" w:rsidP="00094315">
      <w:pPr>
        <w:spacing w:line="480" w:lineRule="auto"/>
        <w:jc w:val="both"/>
        <w:rPr>
          <w:sz w:val="24"/>
          <w:szCs w:val="24"/>
          <w:lang w:val="en-AU"/>
        </w:rPr>
      </w:pPr>
      <w:r>
        <w:rPr>
          <w:sz w:val="24"/>
          <w:szCs w:val="24"/>
          <w:lang w:val="en-AU"/>
        </w:rPr>
        <w:t>For studies on group living we used the following search term (generatin</w:t>
      </w:r>
      <w:r w:rsidRPr="00077A5C">
        <w:rPr>
          <w:sz w:val="24"/>
          <w:szCs w:val="24"/>
          <w:lang w:val="en-AU"/>
        </w:rPr>
        <w:t>g 3300</w:t>
      </w:r>
      <w:r>
        <w:rPr>
          <w:sz w:val="24"/>
          <w:szCs w:val="24"/>
          <w:lang w:val="en-AU"/>
        </w:rPr>
        <w:t xml:space="preserve"> hits):</w:t>
      </w:r>
    </w:p>
    <w:p w14:paraId="0827354F" w14:textId="68B1B15E" w:rsidR="00094315" w:rsidRDefault="00094315" w:rsidP="00094315">
      <w:pPr>
        <w:spacing w:line="480" w:lineRule="auto"/>
        <w:jc w:val="both"/>
        <w:rPr>
          <w:sz w:val="24"/>
          <w:szCs w:val="24"/>
          <w:lang w:val="en-AU"/>
        </w:rPr>
      </w:pPr>
      <w:r w:rsidRPr="00077A5C">
        <w:rPr>
          <w:sz w:val="24"/>
          <w:szCs w:val="24"/>
          <w:lang w:val="en-AU"/>
        </w:rPr>
        <w:t>("group size") AND (</w:t>
      </w:r>
      <w:proofErr w:type="spellStart"/>
      <w:r w:rsidRPr="00077A5C">
        <w:rPr>
          <w:sz w:val="24"/>
          <w:szCs w:val="24"/>
          <w:lang w:val="en-AU"/>
        </w:rPr>
        <w:t>reproduc</w:t>
      </w:r>
      <w:proofErr w:type="spellEnd"/>
      <w:r w:rsidRPr="00077A5C">
        <w:rPr>
          <w:sz w:val="24"/>
          <w:szCs w:val="24"/>
          <w:lang w:val="en-AU"/>
        </w:rPr>
        <w:t xml:space="preserve">* OR </w:t>
      </w:r>
      <w:proofErr w:type="spellStart"/>
      <w:r w:rsidRPr="00077A5C">
        <w:rPr>
          <w:sz w:val="24"/>
          <w:szCs w:val="24"/>
          <w:lang w:val="en-AU"/>
        </w:rPr>
        <w:t>surviv</w:t>
      </w:r>
      <w:proofErr w:type="spellEnd"/>
      <w:r w:rsidRPr="00077A5C">
        <w:rPr>
          <w:sz w:val="24"/>
          <w:szCs w:val="24"/>
          <w:lang w:val="en-AU"/>
        </w:rPr>
        <w:t xml:space="preserve">*) AND </w:t>
      </w:r>
      <w:r w:rsidR="00B029E9">
        <w:rPr>
          <w:sz w:val="24"/>
          <w:szCs w:val="24"/>
          <w:lang w:val="en-AU"/>
        </w:rPr>
        <w:t>(“</w:t>
      </w:r>
      <w:r w:rsidRPr="00077A5C">
        <w:rPr>
          <w:sz w:val="24"/>
          <w:szCs w:val="24"/>
          <w:lang w:val="en-AU"/>
        </w:rPr>
        <w:t>benefits</w:t>
      </w:r>
      <w:r w:rsidR="00B029E9">
        <w:rPr>
          <w:sz w:val="24"/>
          <w:szCs w:val="24"/>
          <w:lang w:val="en-AU"/>
        </w:rPr>
        <w:t>”)</w:t>
      </w:r>
    </w:p>
    <w:p w14:paraId="6334C7E0" w14:textId="77777777" w:rsidR="00094315" w:rsidRDefault="00094315" w:rsidP="00094315">
      <w:pPr>
        <w:spacing w:line="480" w:lineRule="auto"/>
        <w:jc w:val="both"/>
        <w:rPr>
          <w:sz w:val="24"/>
          <w:szCs w:val="24"/>
          <w:lang w:val="en-AU"/>
        </w:rPr>
      </w:pPr>
      <w:r>
        <w:rPr>
          <w:sz w:val="24"/>
          <w:szCs w:val="24"/>
          <w:lang w:val="en-AU"/>
        </w:rPr>
        <w:t xml:space="preserve">We then first checked if any of these studies mentioned the terms “covariate endogeneity” or “cross-lag” by expanding the above search terms with: </w:t>
      </w:r>
    </w:p>
    <w:p w14:paraId="7AE4D4B5" w14:textId="79EF6B1D" w:rsidR="00094315" w:rsidRDefault="00094315" w:rsidP="00094315">
      <w:pPr>
        <w:spacing w:line="480" w:lineRule="auto"/>
        <w:jc w:val="both"/>
        <w:rPr>
          <w:sz w:val="24"/>
          <w:szCs w:val="24"/>
          <w:lang w:val="en-AU"/>
        </w:rPr>
      </w:pPr>
      <w:r w:rsidRPr="00E457F7">
        <w:rPr>
          <w:sz w:val="24"/>
          <w:szCs w:val="24"/>
          <w:lang w:val="en-AU"/>
        </w:rPr>
        <w:t>AND ("covariate endogeneity" OR "cross-lag"</w:t>
      </w:r>
      <w:r w:rsidR="00B029E9">
        <w:rPr>
          <w:sz w:val="24"/>
          <w:szCs w:val="24"/>
          <w:lang w:val="en-AU"/>
        </w:rPr>
        <w:t>)</w:t>
      </w:r>
    </w:p>
    <w:p w14:paraId="3311FDF7" w14:textId="57F07415" w:rsidR="008F6FCC" w:rsidRPr="008F6FCC" w:rsidRDefault="00094315" w:rsidP="00012D3E">
      <w:pPr>
        <w:spacing w:line="480" w:lineRule="auto"/>
        <w:jc w:val="both"/>
        <w:rPr>
          <w:sz w:val="24"/>
          <w:szCs w:val="24"/>
          <w:lang w:val="en-AU"/>
        </w:rPr>
      </w:pPr>
      <w:r>
        <w:rPr>
          <w:sz w:val="24"/>
          <w:szCs w:val="24"/>
          <w:lang w:val="en-AU"/>
        </w:rPr>
        <w:t xml:space="preserve">In </w:t>
      </w:r>
      <w:r w:rsidRPr="008F6FCC">
        <w:rPr>
          <w:sz w:val="24"/>
          <w:szCs w:val="24"/>
          <w:lang w:val="en-AU"/>
        </w:rPr>
        <w:t>both the density dependence and group living search there were no hits, suggesting none of the studies on this topic have linked these analyses to the statistical literature on the problem at hand.</w:t>
      </w:r>
      <w:r w:rsidR="00B029E9" w:rsidRPr="008F6FCC">
        <w:rPr>
          <w:sz w:val="24"/>
          <w:szCs w:val="24"/>
          <w:lang w:val="en-AU"/>
        </w:rPr>
        <w:t xml:space="preserve"> </w:t>
      </w:r>
      <w:r w:rsidR="008F6FCC" w:rsidRPr="008F6FCC">
        <w:rPr>
          <w:sz w:val="24"/>
          <w:szCs w:val="24"/>
          <w:lang w:val="en-AU"/>
        </w:rPr>
        <w:t xml:space="preserve">We note that adding the term “two-way causality” (i.e. AND ("covariate endogeneity" OR "cross-lag" OR “two-way causality”) also did not results in identifying any papers that discussed cross-lags. Adding the term “feedback” (i.e. AND ("covariate endogeneity" OR "cross-lag" OR “feedback”) did result in hundreds of results, but a quick scan </w:t>
      </w:r>
      <w:r w:rsidR="008F6FCC" w:rsidRPr="008F6FCC">
        <w:rPr>
          <w:sz w:val="24"/>
          <w:szCs w:val="24"/>
          <w:lang w:val="en-AU"/>
        </w:rPr>
        <w:lastRenderedPageBreak/>
        <w:t>of 20 of such papers taught us that the term “feedback” was used to describe the feedback due to density dependence on population growth rate (an implication of density dependence in vital rates), the term did not refer to a cross-lag in any of these 20 papers.</w:t>
      </w:r>
    </w:p>
    <w:p w14:paraId="05E992A3" w14:textId="1014BDC3" w:rsidR="00094315" w:rsidRDefault="00094315" w:rsidP="00094315">
      <w:pPr>
        <w:spacing w:line="480" w:lineRule="auto"/>
        <w:jc w:val="both"/>
        <w:rPr>
          <w:sz w:val="24"/>
          <w:szCs w:val="24"/>
          <w:lang w:val="en-AU"/>
        </w:rPr>
      </w:pPr>
      <w:r>
        <w:rPr>
          <w:sz w:val="24"/>
          <w:szCs w:val="24"/>
          <w:lang w:val="en-AU"/>
        </w:rPr>
        <w:t xml:space="preserve">Next, to verify that these studies indeed generally ignored cross-lags and identify the type of regression models they used, we did a smaller more </w:t>
      </w:r>
      <w:r w:rsidR="00ED2999">
        <w:rPr>
          <w:sz w:val="24"/>
          <w:szCs w:val="24"/>
          <w:lang w:val="en-AU"/>
        </w:rPr>
        <w:t>in-depth</w:t>
      </w:r>
      <w:r>
        <w:rPr>
          <w:sz w:val="24"/>
          <w:szCs w:val="24"/>
          <w:lang w:val="en-AU"/>
        </w:rPr>
        <w:t xml:space="preserve"> literature investigation by selecting and reading recent papers on this topic and recorded whether they used a static or dynamic regression model to analyse time series. We limited our search set to papers published since 2013 (as recent papers are most likely to reflect the currently state-of-the-art analytical approaches), reducing numbers to respectively 406 and 959 hits. Subsequently, in order of appearance (reflecting their relevance and number of citations as determined by the search algorithm; </w:t>
      </w:r>
      <w:hyperlink r:id="rId10" w:history="1">
        <w:r w:rsidRPr="006E7401">
          <w:rPr>
            <w:rStyle w:val="Hyperlink"/>
            <w:sz w:val="24"/>
            <w:szCs w:val="24"/>
            <w:lang w:val="en-AU"/>
          </w:rPr>
          <w:t>https://scholar.google.com/scholar/about.html</w:t>
        </w:r>
      </w:hyperlink>
      <w:r>
        <w:rPr>
          <w:sz w:val="24"/>
          <w:szCs w:val="24"/>
          <w:lang w:val="en-AU"/>
        </w:rPr>
        <w:t>), we downloaded and started reading each hit. We first read the title and abstract and publication medium to determine if it met the following criteria:</w:t>
      </w:r>
    </w:p>
    <w:p w14:paraId="6CAB2512" w14:textId="77777777" w:rsidR="00094315" w:rsidRDefault="00094315" w:rsidP="00094315">
      <w:pPr>
        <w:pStyle w:val="ListParagraph"/>
        <w:numPr>
          <w:ilvl w:val="0"/>
          <w:numId w:val="13"/>
        </w:numPr>
        <w:spacing w:line="480" w:lineRule="auto"/>
        <w:jc w:val="both"/>
        <w:rPr>
          <w:sz w:val="24"/>
          <w:szCs w:val="24"/>
          <w:lang w:val="en-AU"/>
        </w:rPr>
      </w:pPr>
      <w:r>
        <w:rPr>
          <w:sz w:val="24"/>
          <w:szCs w:val="24"/>
          <w:lang w:val="en-AU"/>
        </w:rPr>
        <w:t>It was a publication in a peer-reviewed scientific journal</w:t>
      </w:r>
    </w:p>
    <w:p w14:paraId="072BB920" w14:textId="77777777" w:rsidR="00094315" w:rsidRDefault="00094315" w:rsidP="00094315">
      <w:pPr>
        <w:pStyle w:val="ListParagraph"/>
        <w:numPr>
          <w:ilvl w:val="0"/>
          <w:numId w:val="13"/>
        </w:numPr>
        <w:spacing w:line="480" w:lineRule="auto"/>
        <w:jc w:val="both"/>
        <w:rPr>
          <w:sz w:val="24"/>
          <w:szCs w:val="24"/>
          <w:lang w:val="en-AU"/>
        </w:rPr>
      </w:pPr>
      <w:r>
        <w:rPr>
          <w:sz w:val="24"/>
          <w:szCs w:val="24"/>
          <w:lang w:val="en-AU"/>
        </w:rPr>
        <w:t>It was an empirical paper</w:t>
      </w:r>
    </w:p>
    <w:p w14:paraId="3369B9CC" w14:textId="77777777" w:rsidR="00094315" w:rsidRDefault="00094315" w:rsidP="00094315">
      <w:pPr>
        <w:pStyle w:val="ListParagraph"/>
        <w:numPr>
          <w:ilvl w:val="0"/>
          <w:numId w:val="13"/>
        </w:numPr>
        <w:spacing w:line="480" w:lineRule="auto"/>
        <w:jc w:val="both"/>
        <w:rPr>
          <w:sz w:val="24"/>
          <w:szCs w:val="24"/>
          <w:lang w:val="en-AU"/>
        </w:rPr>
      </w:pPr>
      <w:r>
        <w:rPr>
          <w:sz w:val="24"/>
          <w:szCs w:val="24"/>
          <w:lang w:val="en-AU"/>
        </w:rPr>
        <w:t>It utilized longitudinal (timeseries) data (and not primarily spatial heterogeneity)</w:t>
      </w:r>
    </w:p>
    <w:p w14:paraId="393C6E9D" w14:textId="77777777" w:rsidR="00094315" w:rsidRDefault="00094315" w:rsidP="00094315">
      <w:pPr>
        <w:pStyle w:val="ListParagraph"/>
        <w:numPr>
          <w:ilvl w:val="0"/>
          <w:numId w:val="13"/>
        </w:numPr>
        <w:spacing w:line="480" w:lineRule="auto"/>
        <w:jc w:val="both"/>
        <w:rPr>
          <w:sz w:val="24"/>
          <w:szCs w:val="24"/>
          <w:lang w:val="en-AU"/>
        </w:rPr>
      </w:pPr>
      <w:r w:rsidRPr="005A2892">
        <w:rPr>
          <w:sz w:val="24"/>
          <w:szCs w:val="24"/>
          <w:lang w:val="en-AU"/>
        </w:rPr>
        <w:t>It either analysed the effect of population density or group size on reproduction or survival</w:t>
      </w:r>
      <w:r w:rsidRPr="00094315">
        <w:rPr>
          <w:sz w:val="24"/>
          <w:szCs w:val="24"/>
          <w:lang w:val="en-AU"/>
        </w:rPr>
        <w:t xml:space="preserve"> </w:t>
      </w:r>
    </w:p>
    <w:p w14:paraId="5C1796FA" w14:textId="483A9FF4" w:rsidR="00094315" w:rsidRDefault="00094315" w:rsidP="00094315">
      <w:pPr>
        <w:spacing w:line="480" w:lineRule="auto"/>
        <w:jc w:val="both"/>
        <w:rPr>
          <w:sz w:val="24"/>
          <w:szCs w:val="24"/>
          <w:lang w:val="en-AU"/>
        </w:rPr>
      </w:pPr>
      <w:r>
        <w:rPr>
          <w:sz w:val="24"/>
          <w:szCs w:val="24"/>
          <w:lang w:val="en-AU"/>
        </w:rPr>
        <w:t>If it seemed likely that the hit met these selection criteria, we further checked this by downloading the PDF, reading the remainder of the paper and recorded (</w:t>
      </w:r>
      <w:proofErr w:type="spellStart"/>
      <w:r>
        <w:rPr>
          <w:sz w:val="24"/>
          <w:szCs w:val="24"/>
          <w:lang w:val="en-AU"/>
        </w:rPr>
        <w:t>i</w:t>
      </w:r>
      <w:proofErr w:type="spellEnd"/>
      <w:r>
        <w:rPr>
          <w:sz w:val="24"/>
          <w:szCs w:val="24"/>
          <w:lang w:val="en-AU"/>
        </w:rPr>
        <w:t>) the identity of the hit (ii) if the paper did or did not mention that cross-lags, covariate endogeneity (or any other terminology implying the same temporal dependency</w:t>
      </w:r>
      <w:r w:rsidR="00ED2999">
        <w:rPr>
          <w:sz w:val="24"/>
          <w:szCs w:val="24"/>
          <w:lang w:val="en-AU"/>
        </w:rPr>
        <w:t>, but we found no other terms</w:t>
      </w:r>
      <w:r>
        <w:rPr>
          <w:sz w:val="24"/>
          <w:szCs w:val="24"/>
          <w:lang w:val="en-AU"/>
        </w:rPr>
        <w:t xml:space="preserve">) may have interfered with estimation, (iii) if the paper used static or dynamics regression models that </w:t>
      </w:r>
      <w:r>
        <w:rPr>
          <w:sz w:val="24"/>
          <w:szCs w:val="24"/>
          <w:lang w:val="en-AU"/>
        </w:rPr>
        <w:lastRenderedPageBreak/>
        <w:t>accounted for any possible cross-lag</w:t>
      </w:r>
      <w:r w:rsidR="009D534F">
        <w:rPr>
          <w:sz w:val="24"/>
          <w:szCs w:val="24"/>
          <w:lang w:val="en-AU"/>
        </w:rPr>
        <w:t>, (iv) the average duration of the time series analysed, or if unavailable</w:t>
      </w:r>
      <w:r w:rsidR="00721940">
        <w:rPr>
          <w:sz w:val="24"/>
          <w:szCs w:val="24"/>
          <w:lang w:val="en-AU"/>
        </w:rPr>
        <w:t>,</w:t>
      </w:r>
      <w:r w:rsidR="009D534F">
        <w:rPr>
          <w:sz w:val="24"/>
          <w:szCs w:val="24"/>
          <w:lang w:val="en-AU"/>
        </w:rPr>
        <w:t xml:space="preserve"> the study duration</w:t>
      </w:r>
      <w:r>
        <w:rPr>
          <w:sz w:val="24"/>
          <w:szCs w:val="24"/>
          <w:lang w:val="en-AU"/>
        </w:rPr>
        <w:t xml:space="preserve">. </w:t>
      </w:r>
    </w:p>
    <w:p w14:paraId="1007DF99" w14:textId="4298143C" w:rsidR="00094315" w:rsidRDefault="00094315" w:rsidP="00094315">
      <w:pPr>
        <w:spacing w:line="480" w:lineRule="auto"/>
        <w:jc w:val="both"/>
        <w:rPr>
          <w:sz w:val="24"/>
          <w:szCs w:val="24"/>
          <w:lang w:val="en-AU"/>
        </w:rPr>
      </w:pPr>
      <w:r>
        <w:rPr>
          <w:sz w:val="24"/>
          <w:szCs w:val="24"/>
          <w:lang w:val="en-AU"/>
        </w:rPr>
        <w:t xml:space="preserve">For both the search on density dependence and group living studies, we stopped our literature search once 10 papers on either topic were deemed to have fulfilled our criteria, as it turned out all of these 10 papers gave the same outcome (i.e. none of the studies discussed cross-lags and all used static regression models; see Table B1), hence more reading would have unlikely to be </w:t>
      </w:r>
      <w:r w:rsidR="009D534F">
        <w:rPr>
          <w:sz w:val="24"/>
          <w:szCs w:val="24"/>
          <w:lang w:val="en-AU"/>
        </w:rPr>
        <w:t xml:space="preserve">much </w:t>
      </w:r>
      <w:r>
        <w:rPr>
          <w:sz w:val="24"/>
          <w:szCs w:val="24"/>
          <w:lang w:val="en-AU"/>
        </w:rPr>
        <w:t xml:space="preserve">more informative. </w:t>
      </w:r>
    </w:p>
    <w:tbl>
      <w:tblPr>
        <w:tblpPr w:leftFromText="141" w:rightFromText="141" w:vertAnchor="text" w:horzAnchor="margin" w:tblpXSpec="center" w:tblpY="2399"/>
        <w:tblW w:w="10313" w:type="dxa"/>
        <w:tblLayout w:type="fixed"/>
        <w:tblCellMar>
          <w:left w:w="70" w:type="dxa"/>
          <w:right w:w="70" w:type="dxa"/>
        </w:tblCellMar>
        <w:tblLook w:val="04A0" w:firstRow="1" w:lastRow="0" w:firstColumn="1" w:lastColumn="0" w:noHBand="0" w:noVBand="1"/>
      </w:tblPr>
      <w:tblGrid>
        <w:gridCol w:w="557"/>
        <w:gridCol w:w="851"/>
        <w:gridCol w:w="2829"/>
        <w:gridCol w:w="2224"/>
        <w:gridCol w:w="2671"/>
        <w:gridCol w:w="1181"/>
      </w:tblGrid>
      <w:tr w:rsidR="00566E97" w:rsidRPr="00D64C13" w14:paraId="0C3C8D64" w14:textId="77777777" w:rsidTr="00566E97">
        <w:trPr>
          <w:trHeight w:val="444"/>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95EB18"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proofErr w:type="spellStart"/>
            <w:r w:rsidRPr="00D64C13">
              <w:rPr>
                <w:rFonts w:ascii="Calibri" w:eastAsia="Times New Roman" w:hAnsi="Calibri" w:cs="Times New Roman"/>
                <w:b/>
                <w:bCs/>
                <w:color w:val="000000"/>
                <w:sz w:val="24"/>
                <w:szCs w:val="24"/>
                <w:lang w:eastAsia="nl-NL"/>
              </w:rPr>
              <w:t>Nr</w:t>
            </w:r>
            <w:proofErr w:type="spellEnd"/>
          </w:p>
        </w:tc>
        <w:tc>
          <w:tcPr>
            <w:tcW w:w="851" w:type="dxa"/>
            <w:tcBorders>
              <w:top w:val="single" w:sz="8" w:space="0" w:color="auto"/>
              <w:left w:val="nil"/>
              <w:bottom w:val="single" w:sz="8" w:space="0" w:color="auto"/>
              <w:right w:val="single" w:sz="8" w:space="0" w:color="auto"/>
            </w:tcBorders>
            <w:shd w:val="clear" w:color="auto" w:fill="auto"/>
            <w:vAlign w:val="center"/>
            <w:hideMark/>
          </w:tcPr>
          <w:p w14:paraId="6468F466"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r w:rsidRPr="00D64C13">
              <w:rPr>
                <w:rFonts w:ascii="Calibri" w:eastAsia="Times New Roman" w:hAnsi="Calibri" w:cs="Times New Roman"/>
                <w:b/>
                <w:bCs/>
                <w:color w:val="000000"/>
                <w:sz w:val="24"/>
                <w:szCs w:val="24"/>
                <w:lang w:eastAsia="nl-NL"/>
              </w:rPr>
              <w:t>Search</w:t>
            </w:r>
          </w:p>
        </w:tc>
        <w:tc>
          <w:tcPr>
            <w:tcW w:w="2829" w:type="dxa"/>
            <w:tcBorders>
              <w:top w:val="single" w:sz="8" w:space="0" w:color="auto"/>
              <w:left w:val="nil"/>
              <w:bottom w:val="single" w:sz="8" w:space="0" w:color="auto"/>
              <w:right w:val="single" w:sz="8" w:space="0" w:color="auto"/>
            </w:tcBorders>
          </w:tcPr>
          <w:p w14:paraId="2974D07C"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r>
              <w:rPr>
                <w:rFonts w:ascii="Calibri" w:eastAsia="Times New Roman" w:hAnsi="Calibri" w:cs="Times New Roman"/>
                <w:b/>
                <w:bCs/>
                <w:color w:val="000000"/>
                <w:sz w:val="24"/>
                <w:szCs w:val="24"/>
                <w:lang w:eastAsia="nl-NL"/>
              </w:rPr>
              <w:t>Reference</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6F0050"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proofErr w:type="spellStart"/>
            <w:r w:rsidRPr="00D64C13">
              <w:rPr>
                <w:rFonts w:ascii="Calibri" w:eastAsia="Times New Roman" w:hAnsi="Calibri" w:cs="Times New Roman"/>
                <w:b/>
                <w:bCs/>
                <w:color w:val="000000"/>
                <w:sz w:val="24"/>
                <w:szCs w:val="24"/>
                <w:lang w:eastAsia="nl-NL"/>
              </w:rPr>
              <w:t>Discusses</w:t>
            </w:r>
            <w:proofErr w:type="spellEnd"/>
            <w:r w:rsidRPr="00D64C13">
              <w:rPr>
                <w:rFonts w:ascii="Calibri" w:eastAsia="Times New Roman" w:hAnsi="Calibri" w:cs="Times New Roman"/>
                <w:b/>
                <w:bCs/>
                <w:color w:val="000000"/>
                <w:sz w:val="24"/>
                <w:szCs w:val="24"/>
                <w:lang w:eastAsia="nl-NL"/>
              </w:rPr>
              <w:t xml:space="preserve"> cross-</w:t>
            </w:r>
            <w:proofErr w:type="spellStart"/>
            <w:r w:rsidRPr="00D64C13">
              <w:rPr>
                <w:rFonts w:ascii="Calibri" w:eastAsia="Times New Roman" w:hAnsi="Calibri" w:cs="Times New Roman"/>
                <w:b/>
                <w:bCs/>
                <w:color w:val="000000"/>
                <w:sz w:val="24"/>
                <w:szCs w:val="24"/>
                <w:lang w:eastAsia="nl-NL"/>
              </w:rPr>
              <w:t>lags</w:t>
            </w:r>
            <w:proofErr w:type="spellEnd"/>
            <w:r>
              <w:rPr>
                <w:rFonts w:ascii="Calibri" w:eastAsia="Times New Roman" w:hAnsi="Calibri" w:cs="Times New Roman"/>
                <w:b/>
                <w:bCs/>
                <w:color w:val="000000"/>
                <w:sz w:val="24"/>
                <w:szCs w:val="24"/>
                <w:lang w:eastAsia="nl-NL"/>
              </w:rPr>
              <w:t>?</w:t>
            </w:r>
          </w:p>
        </w:tc>
        <w:tc>
          <w:tcPr>
            <w:tcW w:w="2671" w:type="dxa"/>
            <w:tcBorders>
              <w:top w:val="single" w:sz="8" w:space="0" w:color="auto"/>
              <w:left w:val="nil"/>
              <w:bottom w:val="single" w:sz="8" w:space="0" w:color="auto"/>
              <w:right w:val="single" w:sz="8" w:space="0" w:color="auto"/>
            </w:tcBorders>
            <w:shd w:val="clear" w:color="auto" w:fill="auto"/>
            <w:vAlign w:val="center"/>
            <w:hideMark/>
          </w:tcPr>
          <w:p w14:paraId="1A6BB9AF"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proofErr w:type="spellStart"/>
            <w:r w:rsidRPr="00D64C13">
              <w:rPr>
                <w:rFonts w:ascii="Calibri" w:eastAsia="Times New Roman" w:hAnsi="Calibri" w:cs="Times New Roman"/>
                <w:b/>
                <w:bCs/>
                <w:color w:val="000000"/>
                <w:sz w:val="24"/>
                <w:szCs w:val="24"/>
                <w:lang w:eastAsia="nl-NL"/>
              </w:rPr>
              <w:t>Static</w:t>
            </w:r>
            <w:proofErr w:type="spellEnd"/>
            <w:r w:rsidRPr="00D64C13">
              <w:rPr>
                <w:rFonts w:ascii="Calibri" w:eastAsia="Times New Roman" w:hAnsi="Calibri" w:cs="Times New Roman"/>
                <w:b/>
                <w:bCs/>
                <w:color w:val="000000"/>
                <w:sz w:val="24"/>
                <w:szCs w:val="24"/>
                <w:lang w:eastAsia="nl-NL"/>
              </w:rPr>
              <w:t xml:space="preserve"> or </w:t>
            </w:r>
            <w:proofErr w:type="spellStart"/>
            <w:r w:rsidRPr="00D64C13">
              <w:rPr>
                <w:rFonts w:ascii="Calibri" w:eastAsia="Times New Roman" w:hAnsi="Calibri" w:cs="Times New Roman"/>
                <w:b/>
                <w:bCs/>
                <w:color w:val="000000"/>
                <w:sz w:val="24"/>
                <w:szCs w:val="24"/>
                <w:lang w:eastAsia="nl-NL"/>
              </w:rPr>
              <w:t>dynamic</w:t>
            </w:r>
            <w:proofErr w:type="spellEnd"/>
            <w:r>
              <w:rPr>
                <w:rFonts w:ascii="Calibri" w:eastAsia="Times New Roman" w:hAnsi="Calibri" w:cs="Times New Roman"/>
                <w:b/>
                <w:bCs/>
                <w:color w:val="000000"/>
                <w:sz w:val="24"/>
                <w:szCs w:val="24"/>
                <w:lang w:eastAsia="nl-NL"/>
              </w:rPr>
              <w:t xml:space="preserve"> model?</w:t>
            </w:r>
          </w:p>
        </w:tc>
        <w:tc>
          <w:tcPr>
            <w:tcW w:w="1181" w:type="dxa"/>
            <w:tcBorders>
              <w:top w:val="single" w:sz="8" w:space="0" w:color="auto"/>
              <w:left w:val="nil"/>
              <w:bottom w:val="single" w:sz="8" w:space="0" w:color="auto"/>
              <w:right w:val="single" w:sz="8" w:space="0" w:color="auto"/>
            </w:tcBorders>
          </w:tcPr>
          <w:p w14:paraId="31BF2007" w14:textId="77777777" w:rsidR="00566E97" w:rsidRPr="00D64C13" w:rsidRDefault="00566E97" w:rsidP="00566E97">
            <w:pPr>
              <w:spacing w:after="0" w:line="240" w:lineRule="auto"/>
              <w:jc w:val="both"/>
              <w:rPr>
                <w:rFonts w:ascii="Calibri" w:eastAsia="Times New Roman" w:hAnsi="Calibri" w:cs="Times New Roman"/>
                <w:b/>
                <w:bCs/>
                <w:color w:val="000000"/>
                <w:sz w:val="24"/>
                <w:szCs w:val="24"/>
                <w:lang w:eastAsia="nl-NL"/>
              </w:rPr>
            </w:pPr>
            <w:proofErr w:type="spellStart"/>
            <w:r>
              <w:rPr>
                <w:rFonts w:ascii="Calibri" w:eastAsia="Times New Roman" w:hAnsi="Calibri" w:cs="Times New Roman"/>
                <w:b/>
                <w:bCs/>
                <w:color w:val="000000"/>
                <w:sz w:val="24"/>
                <w:szCs w:val="24"/>
                <w:lang w:eastAsia="nl-NL"/>
              </w:rPr>
              <w:t>Duration</w:t>
            </w:r>
            <w:proofErr w:type="spellEnd"/>
          </w:p>
        </w:tc>
      </w:tr>
      <w:tr w:rsidR="00566E97" w:rsidRPr="00D64C13" w14:paraId="2D7F5617" w14:textId="77777777" w:rsidTr="00566E97">
        <w:trPr>
          <w:trHeight w:val="266"/>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0A08F32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w:t>
            </w:r>
          </w:p>
        </w:tc>
        <w:tc>
          <w:tcPr>
            <w:tcW w:w="851" w:type="dxa"/>
            <w:vMerge w:val="restart"/>
            <w:tcBorders>
              <w:top w:val="nil"/>
              <w:left w:val="nil"/>
              <w:right w:val="single" w:sz="8" w:space="0" w:color="auto"/>
            </w:tcBorders>
            <w:shd w:val="clear" w:color="auto" w:fill="auto"/>
            <w:textDirection w:val="btLr"/>
            <w:vAlign w:val="center"/>
            <w:hideMark/>
          </w:tcPr>
          <w:p w14:paraId="14661699" w14:textId="77777777" w:rsidR="00566E97" w:rsidRPr="00D64C13" w:rsidRDefault="00566E97" w:rsidP="00566E97">
            <w:pPr>
              <w:spacing w:after="0" w:line="240" w:lineRule="auto"/>
              <w:ind w:left="113" w:right="113"/>
              <w:jc w:val="center"/>
              <w:rPr>
                <w:rFonts w:ascii="Calibri" w:eastAsia="Times New Roman" w:hAnsi="Calibri" w:cs="Times New Roman"/>
                <w:color w:val="000000"/>
                <w:lang w:eastAsia="nl-NL"/>
              </w:rPr>
            </w:pPr>
            <w:proofErr w:type="spellStart"/>
            <w:r w:rsidRPr="00D64C13">
              <w:rPr>
                <w:rFonts w:ascii="Calibri" w:eastAsia="Times New Roman" w:hAnsi="Calibri" w:cs="Times New Roman"/>
                <w:color w:val="000000"/>
                <w:lang w:eastAsia="nl-NL"/>
              </w:rPr>
              <w:t>Density</w:t>
            </w:r>
            <w:proofErr w:type="spellEnd"/>
            <w:r w:rsidRPr="00D64C13">
              <w:rPr>
                <w:rFonts w:ascii="Calibri" w:eastAsia="Times New Roman" w:hAnsi="Calibri" w:cs="Times New Roman"/>
                <w:color w:val="000000"/>
                <w:lang w:eastAsia="nl-NL"/>
              </w:rPr>
              <w:t xml:space="preserve"> </w:t>
            </w:r>
            <w:proofErr w:type="spellStart"/>
            <w:r w:rsidRPr="00D64C13">
              <w:rPr>
                <w:rFonts w:ascii="Calibri" w:eastAsia="Times New Roman" w:hAnsi="Calibri" w:cs="Times New Roman"/>
                <w:color w:val="000000"/>
                <w:lang w:eastAsia="nl-NL"/>
              </w:rPr>
              <w:t>dependence</w:t>
            </w:r>
            <w:proofErr w:type="spellEnd"/>
          </w:p>
          <w:p w14:paraId="2B7DB679" w14:textId="77777777" w:rsidR="00566E97" w:rsidRPr="00D64C13" w:rsidRDefault="00566E97" w:rsidP="00566E97">
            <w:pPr>
              <w:spacing w:after="0" w:line="240" w:lineRule="auto"/>
              <w:ind w:left="113" w:right="113"/>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tcPr>
          <w:p w14:paraId="10CE1BB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lang w:val="en-AU" w:eastAsia="nl-NL"/>
              </w:rPr>
              <w:t>Gane</w:t>
            </w:r>
            <w:proofErr w:type="spellEnd"/>
            <w:r w:rsidRPr="00D64C13">
              <w:rPr>
                <w:rFonts w:ascii="Calibri" w:eastAsia="Times New Roman" w:hAnsi="Calibri" w:cs="Times New Roman"/>
                <w:color w:val="000000"/>
                <w:lang w:val="en-AU" w:eastAsia="nl-NL"/>
              </w:rPr>
              <w:t xml:space="preserve"> &amp; Burt</w:t>
            </w:r>
            <w:r>
              <w:rPr>
                <w:rFonts w:ascii="Calibri" w:eastAsia="Times New Roman" w:hAnsi="Calibri" w:cs="Times New Roman"/>
                <w:color w:val="000000"/>
                <w:lang w:val="en-AU" w:eastAsia="nl-NL"/>
              </w:rPr>
              <w:t xml:space="preserve">, </w:t>
            </w:r>
            <w:r w:rsidRPr="00D64C13">
              <w:rPr>
                <w:rFonts w:ascii="Calibri" w:eastAsia="Times New Roman" w:hAnsi="Calibri" w:cs="Times New Roman"/>
                <w:color w:val="000000"/>
                <w:lang w:val="en-AU" w:eastAsia="nl-NL"/>
              </w:rPr>
              <w:t>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09C57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67E9F64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159919C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18 </w:t>
            </w:r>
            <w:proofErr w:type="spellStart"/>
            <w:r>
              <w:rPr>
                <w:rFonts w:ascii="Calibri" w:eastAsia="Times New Roman" w:hAnsi="Calibri" w:cs="Times New Roman"/>
                <w:color w:val="000000"/>
                <w:sz w:val="24"/>
                <w:szCs w:val="24"/>
                <w:lang w:eastAsia="nl-NL"/>
              </w:rPr>
              <w:t>years</w:t>
            </w:r>
            <w:proofErr w:type="spellEnd"/>
          </w:p>
        </w:tc>
      </w:tr>
      <w:tr w:rsidR="00566E97" w:rsidRPr="00357371" w14:paraId="1BAA5E54" w14:textId="77777777" w:rsidTr="00566E97">
        <w:trPr>
          <w:trHeight w:val="242"/>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091685E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2</w:t>
            </w:r>
          </w:p>
        </w:tc>
        <w:tc>
          <w:tcPr>
            <w:tcW w:w="851" w:type="dxa"/>
            <w:vMerge/>
            <w:tcBorders>
              <w:left w:val="nil"/>
              <w:right w:val="single" w:sz="8" w:space="0" w:color="auto"/>
            </w:tcBorders>
            <w:shd w:val="clear" w:color="auto" w:fill="auto"/>
            <w:vAlign w:val="center"/>
            <w:hideMark/>
          </w:tcPr>
          <w:p w14:paraId="401C9935" w14:textId="77777777" w:rsidR="00566E97" w:rsidRPr="00D64C13" w:rsidRDefault="00566E97" w:rsidP="00566E97">
            <w:pPr>
              <w:spacing w:after="0" w:line="240" w:lineRule="auto"/>
              <w:jc w:val="both"/>
              <w:rPr>
                <w:rFonts w:ascii="Calibri" w:eastAsia="Times New Roman" w:hAnsi="Calibri" w:cs="Times New Roman"/>
                <w:color w:val="000000"/>
                <w:lang w:eastAsia="nl-NL"/>
              </w:rPr>
            </w:pPr>
          </w:p>
        </w:tc>
        <w:tc>
          <w:tcPr>
            <w:tcW w:w="2829" w:type="dxa"/>
            <w:tcBorders>
              <w:top w:val="single" w:sz="8" w:space="0" w:color="auto"/>
              <w:left w:val="nil"/>
              <w:bottom w:val="single" w:sz="8" w:space="0" w:color="auto"/>
              <w:right w:val="single" w:sz="8" w:space="0" w:color="auto"/>
            </w:tcBorders>
          </w:tcPr>
          <w:p w14:paraId="242E645E"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lang w:eastAsia="nl-NL"/>
              </w:rPr>
              <w:t>Grünkorn</w:t>
            </w:r>
            <w:proofErr w:type="spellEnd"/>
            <w:r w:rsidRPr="00357371">
              <w:rPr>
                <w:rFonts w:ascii="Calibri" w:eastAsia="Times New Roman" w:hAnsi="Calibri" w:cs="Times New Roman"/>
                <w:color w:val="000000"/>
                <w:lang w:eastAsia="nl-NL"/>
              </w:rPr>
              <w:t xml:space="preserve"> et al. </w:t>
            </w:r>
            <w:r>
              <w:rPr>
                <w:rFonts w:ascii="Calibri" w:eastAsia="Times New Roman" w:hAnsi="Calibri" w:cs="Times New Roman"/>
                <w:color w:val="000000"/>
                <w:lang w:eastAsia="nl-NL"/>
              </w:rPr>
              <w:t>2</w:t>
            </w:r>
            <w:r w:rsidRPr="00D64C13">
              <w:rPr>
                <w:rFonts w:ascii="Calibri" w:eastAsia="Times New Roman" w:hAnsi="Calibri" w:cs="Times New Roman"/>
                <w:color w:val="000000"/>
                <w:lang w:eastAsia="nl-NL"/>
              </w:rPr>
              <w:t>014</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CD230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32C54B7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55EDB7A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22 years</w:t>
            </w:r>
          </w:p>
        </w:tc>
      </w:tr>
      <w:tr w:rsidR="00566E97" w:rsidRPr="00357371" w14:paraId="609608A4" w14:textId="77777777" w:rsidTr="00566E97">
        <w:trPr>
          <w:trHeight w:val="262"/>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71F170E3"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3</w:t>
            </w:r>
          </w:p>
        </w:tc>
        <w:tc>
          <w:tcPr>
            <w:tcW w:w="851" w:type="dxa"/>
            <w:vMerge/>
            <w:tcBorders>
              <w:left w:val="nil"/>
              <w:right w:val="single" w:sz="8" w:space="0" w:color="auto"/>
            </w:tcBorders>
            <w:shd w:val="clear" w:color="auto" w:fill="auto"/>
            <w:vAlign w:val="center"/>
            <w:hideMark/>
          </w:tcPr>
          <w:p w14:paraId="5684B364"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tcPr>
          <w:p w14:paraId="3BE2F824"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Layton</w:t>
            </w:r>
            <w:proofErr w:type="spellEnd"/>
            <w:r>
              <w:rPr>
                <w:rFonts w:ascii="Calibri" w:hAnsi="Calibri"/>
                <w:color w:val="000000"/>
              </w:rPr>
              <w:t>‐Matthews et al. 2019</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D565DB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4556DB4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3026EE7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27 years</w:t>
            </w:r>
          </w:p>
        </w:tc>
      </w:tr>
      <w:tr w:rsidR="00566E97" w:rsidRPr="00357371" w14:paraId="57F77D4D" w14:textId="77777777" w:rsidTr="00566E97">
        <w:trPr>
          <w:trHeight w:val="254"/>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76D6602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4</w:t>
            </w:r>
          </w:p>
        </w:tc>
        <w:tc>
          <w:tcPr>
            <w:tcW w:w="851" w:type="dxa"/>
            <w:vMerge/>
            <w:tcBorders>
              <w:left w:val="nil"/>
              <w:right w:val="single" w:sz="8" w:space="0" w:color="auto"/>
            </w:tcBorders>
            <w:shd w:val="clear" w:color="auto" w:fill="auto"/>
            <w:vAlign w:val="center"/>
            <w:hideMark/>
          </w:tcPr>
          <w:p w14:paraId="1932C90D"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4C57C353"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hAnsi="Calibri"/>
                <w:color w:val="000000"/>
              </w:rPr>
              <w:t>Paterson et al. 2018</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ED2B8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6EACCFB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76A94CE2"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6 months</w:t>
            </w:r>
          </w:p>
        </w:tc>
      </w:tr>
      <w:tr w:rsidR="00566E97" w:rsidRPr="00357371" w14:paraId="4A830CE2" w14:textId="77777777" w:rsidTr="00566E97">
        <w:trPr>
          <w:trHeight w:val="274"/>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4C8ECEE9"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5</w:t>
            </w:r>
          </w:p>
        </w:tc>
        <w:tc>
          <w:tcPr>
            <w:tcW w:w="851" w:type="dxa"/>
            <w:vMerge/>
            <w:tcBorders>
              <w:left w:val="nil"/>
              <w:right w:val="single" w:sz="8" w:space="0" w:color="auto"/>
            </w:tcBorders>
            <w:shd w:val="clear" w:color="auto" w:fill="auto"/>
            <w:vAlign w:val="center"/>
            <w:hideMark/>
          </w:tcPr>
          <w:p w14:paraId="1DA4959E"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4E0C8120"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Poláková</w:t>
            </w:r>
            <w:proofErr w:type="spellEnd"/>
            <w:r>
              <w:rPr>
                <w:rFonts w:ascii="Calibri" w:hAnsi="Calibri"/>
                <w:color w:val="000000"/>
              </w:rPr>
              <w:t xml:space="preserve"> et al. 2018</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C28157"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50E8C2D7"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0C87A2F3"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13 years</w:t>
            </w:r>
          </w:p>
        </w:tc>
      </w:tr>
      <w:tr w:rsidR="00566E97" w:rsidRPr="00357371" w14:paraId="482DF572" w14:textId="77777777" w:rsidTr="00566E97">
        <w:trPr>
          <w:trHeight w:val="378"/>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2092145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6</w:t>
            </w:r>
          </w:p>
        </w:tc>
        <w:tc>
          <w:tcPr>
            <w:tcW w:w="851" w:type="dxa"/>
            <w:vMerge/>
            <w:tcBorders>
              <w:left w:val="nil"/>
              <w:right w:val="single" w:sz="8" w:space="0" w:color="auto"/>
            </w:tcBorders>
            <w:shd w:val="clear" w:color="auto" w:fill="auto"/>
            <w:vAlign w:val="center"/>
            <w:hideMark/>
          </w:tcPr>
          <w:p w14:paraId="1F223594"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7E6E338C"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Marra</w:t>
            </w:r>
            <w:proofErr w:type="spellEnd"/>
            <w:r>
              <w:rPr>
                <w:rFonts w:ascii="Calibri" w:hAnsi="Calibri"/>
                <w:color w:val="000000"/>
              </w:rPr>
              <w:t xml:space="preserve"> et al.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BC7852"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2D60C26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740D958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14 years</w:t>
            </w:r>
          </w:p>
        </w:tc>
      </w:tr>
      <w:tr w:rsidR="00566E97" w:rsidRPr="00357371" w14:paraId="7DC72D60" w14:textId="77777777" w:rsidTr="00566E97">
        <w:trPr>
          <w:trHeight w:val="128"/>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262DE012"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7</w:t>
            </w:r>
          </w:p>
        </w:tc>
        <w:tc>
          <w:tcPr>
            <w:tcW w:w="851" w:type="dxa"/>
            <w:vMerge/>
            <w:tcBorders>
              <w:left w:val="nil"/>
              <w:right w:val="single" w:sz="8" w:space="0" w:color="auto"/>
            </w:tcBorders>
            <w:shd w:val="clear" w:color="auto" w:fill="auto"/>
            <w:vAlign w:val="center"/>
            <w:hideMark/>
          </w:tcPr>
          <w:p w14:paraId="48F9DB38"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345BD487"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Vincenzi</w:t>
            </w:r>
            <w:proofErr w:type="spellEnd"/>
            <w:r>
              <w:rPr>
                <w:rFonts w:ascii="Calibri" w:hAnsi="Calibri"/>
                <w:color w:val="000000"/>
              </w:rPr>
              <w:t xml:space="preserve"> et al. 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1F50913"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7069E30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2938A96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10 years</w:t>
            </w:r>
          </w:p>
        </w:tc>
      </w:tr>
      <w:tr w:rsidR="00566E97" w:rsidRPr="00357371" w14:paraId="3C9288E5" w14:textId="77777777" w:rsidTr="00566E97">
        <w:trPr>
          <w:trHeight w:val="316"/>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5D24CA1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8</w:t>
            </w:r>
          </w:p>
        </w:tc>
        <w:tc>
          <w:tcPr>
            <w:tcW w:w="851" w:type="dxa"/>
            <w:vMerge/>
            <w:tcBorders>
              <w:left w:val="nil"/>
              <w:right w:val="single" w:sz="8" w:space="0" w:color="auto"/>
            </w:tcBorders>
            <w:shd w:val="clear" w:color="auto" w:fill="auto"/>
            <w:vAlign w:val="center"/>
            <w:hideMark/>
          </w:tcPr>
          <w:p w14:paraId="6769A4E7"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tcPr>
          <w:p w14:paraId="5AE815DF"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Gamelon</w:t>
            </w:r>
            <w:proofErr w:type="spellEnd"/>
            <w:r>
              <w:rPr>
                <w:rFonts w:ascii="Calibri" w:hAnsi="Calibri"/>
                <w:color w:val="000000"/>
              </w:rPr>
              <w:t xml:space="preserve"> et al. 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49BF1B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3D93D96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6C0951C3"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38 years</w:t>
            </w:r>
          </w:p>
        </w:tc>
      </w:tr>
      <w:tr w:rsidR="00566E97" w:rsidRPr="00357371" w14:paraId="430CEE88" w14:textId="77777777" w:rsidTr="00566E97">
        <w:trPr>
          <w:trHeight w:val="220"/>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5C9A982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9</w:t>
            </w:r>
          </w:p>
        </w:tc>
        <w:tc>
          <w:tcPr>
            <w:tcW w:w="851" w:type="dxa"/>
            <w:vMerge/>
            <w:tcBorders>
              <w:left w:val="nil"/>
              <w:right w:val="single" w:sz="8" w:space="0" w:color="auto"/>
            </w:tcBorders>
            <w:shd w:val="clear" w:color="auto" w:fill="auto"/>
            <w:vAlign w:val="center"/>
            <w:hideMark/>
          </w:tcPr>
          <w:p w14:paraId="31CAE2C9"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4F6B06B8"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proofErr w:type="spellStart"/>
            <w:r>
              <w:rPr>
                <w:rFonts w:ascii="Calibri" w:hAnsi="Calibri"/>
                <w:color w:val="000000"/>
              </w:rPr>
              <w:t>McDonald</w:t>
            </w:r>
            <w:proofErr w:type="spellEnd"/>
            <w:r>
              <w:rPr>
                <w:rFonts w:ascii="Calibri" w:hAnsi="Calibri"/>
                <w:color w:val="000000"/>
              </w:rPr>
              <w:t xml:space="preserve"> et al. 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EDA88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5367C552"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Static</w:t>
            </w:r>
          </w:p>
        </w:tc>
        <w:tc>
          <w:tcPr>
            <w:tcW w:w="1181" w:type="dxa"/>
            <w:tcBorders>
              <w:top w:val="nil"/>
              <w:left w:val="nil"/>
              <w:bottom w:val="single" w:sz="8" w:space="0" w:color="auto"/>
              <w:right w:val="single" w:sz="8" w:space="0" w:color="auto"/>
            </w:tcBorders>
          </w:tcPr>
          <w:p w14:paraId="4F09B90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21 years</w:t>
            </w:r>
          </w:p>
        </w:tc>
      </w:tr>
      <w:tr w:rsidR="00566E97" w:rsidRPr="00D64C13" w14:paraId="3BEF2BC0" w14:textId="77777777" w:rsidTr="00566E97">
        <w:trPr>
          <w:trHeight w:val="266"/>
        </w:trPr>
        <w:tc>
          <w:tcPr>
            <w:tcW w:w="557" w:type="dxa"/>
            <w:tcBorders>
              <w:top w:val="nil"/>
              <w:left w:val="single" w:sz="8" w:space="0" w:color="auto"/>
              <w:bottom w:val="single" w:sz="8" w:space="0" w:color="auto"/>
              <w:right w:val="single" w:sz="8" w:space="0" w:color="auto"/>
            </w:tcBorders>
            <w:shd w:val="clear" w:color="auto" w:fill="auto"/>
            <w:vAlign w:val="center"/>
            <w:hideMark/>
          </w:tcPr>
          <w:p w14:paraId="6227A3D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10</w:t>
            </w:r>
          </w:p>
        </w:tc>
        <w:tc>
          <w:tcPr>
            <w:tcW w:w="851" w:type="dxa"/>
            <w:vMerge/>
            <w:tcBorders>
              <w:left w:val="nil"/>
              <w:bottom w:val="single" w:sz="8" w:space="0" w:color="auto"/>
              <w:right w:val="single" w:sz="8" w:space="0" w:color="auto"/>
            </w:tcBorders>
            <w:shd w:val="clear" w:color="auto" w:fill="auto"/>
            <w:vAlign w:val="center"/>
            <w:hideMark/>
          </w:tcPr>
          <w:p w14:paraId="25C506B6" w14:textId="77777777" w:rsidR="00566E97" w:rsidRPr="00D64C13" w:rsidRDefault="00566E97" w:rsidP="00566E97">
            <w:pPr>
              <w:spacing w:after="0" w:line="240" w:lineRule="auto"/>
              <w:jc w:val="both"/>
              <w:rPr>
                <w:rFonts w:ascii="Calibri" w:eastAsia="Times New Roman" w:hAnsi="Calibri" w:cs="Times New Roman"/>
                <w:color w:val="000000"/>
                <w:lang w:val="en-AU" w:eastAsia="nl-NL"/>
              </w:rPr>
            </w:pPr>
          </w:p>
        </w:tc>
        <w:tc>
          <w:tcPr>
            <w:tcW w:w="2829" w:type="dxa"/>
            <w:tcBorders>
              <w:top w:val="single" w:sz="8" w:space="0" w:color="auto"/>
              <w:left w:val="nil"/>
              <w:bottom w:val="single" w:sz="8" w:space="0" w:color="auto"/>
              <w:right w:val="single" w:sz="8" w:space="0" w:color="auto"/>
            </w:tcBorders>
            <w:vAlign w:val="center"/>
          </w:tcPr>
          <w:p w14:paraId="129F2FEA" w14:textId="77777777" w:rsidR="00566E97" w:rsidRPr="00357371"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hAnsi="Calibri"/>
                <w:color w:val="000000"/>
              </w:rPr>
              <w:t xml:space="preserve">Norman &amp; </w:t>
            </w:r>
            <w:proofErr w:type="spellStart"/>
            <w:r>
              <w:rPr>
                <w:rFonts w:ascii="Calibri" w:hAnsi="Calibri"/>
                <w:color w:val="000000"/>
              </w:rPr>
              <w:t>Peach</w:t>
            </w:r>
            <w:proofErr w:type="spellEnd"/>
            <w:r>
              <w:rPr>
                <w:rFonts w:ascii="Calibri" w:hAnsi="Calibri"/>
                <w:color w:val="000000"/>
              </w:rPr>
              <w:t xml:space="preserve"> 2013</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FDD588"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sidRPr="00D64C13">
              <w:rPr>
                <w:rFonts w:ascii="Calibri" w:eastAsia="Times New Roman" w:hAnsi="Calibri" w:cs="Times New Roman"/>
                <w:color w:val="000000"/>
                <w:sz w:val="24"/>
                <w:szCs w:val="24"/>
                <w:lang w:val="en-AU"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47F5C51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val="en-AU" w:eastAsia="nl-NL"/>
              </w:rPr>
              <w:t>St</w:t>
            </w:r>
            <w:proofErr w:type="spellStart"/>
            <w:r w:rsidRPr="00D64C13">
              <w:rPr>
                <w:rFonts w:ascii="Calibri" w:eastAsia="Times New Roman" w:hAnsi="Calibri" w:cs="Times New Roman"/>
                <w:color w:val="000000"/>
                <w:sz w:val="24"/>
                <w:szCs w:val="24"/>
                <w:lang w:eastAsia="nl-NL"/>
              </w:rPr>
              <w:t>atic</w:t>
            </w:r>
            <w:proofErr w:type="spellEnd"/>
          </w:p>
        </w:tc>
        <w:tc>
          <w:tcPr>
            <w:tcW w:w="1181" w:type="dxa"/>
            <w:tcBorders>
              <w:top w:val="nil"/>
              <w:left w:val="nil"/>
              <w:bottom w:val="single" w:sz="8" w:space="0" w:color="auto"/>
              <w:right w:val="single" w:sz="8" w:space="0" w:color="auto"/>
            </w:tcBorders>
          </w:tcPr>
          <w:p w14:paraId="3A96881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val="en-AU" w:eastAsia="nl-NL"/>
              </w:rPr>
            </w:pPr>
            <w:r>
              <w:rPr>
                <w:rFonts w:ascii="Calibri" w:eastAsia="Times New Roman" w:hAnsi="Calibri" w:cs="Times New Roman"/>
                <w:color w:val="000000"/>
                <w:sz w:val="24"/>
                <w:szCs w:val="24"/>
                <w:lang w:val="en-AU" w:eastAsia="nl-NL"/>
              </w:rPr>
              <w:t>22 years</w:t>
            </w:r>
          </w:p>
        </w:tc>
      </w:tr>
      <w:tr w:rsidR="00566E97" w:rsidRPr="00D64C13" w14:paraId="4668AA06" w14:textId="77777777" w:rsidTr="00566E97">
        <w:trPr>
          <w:trHeight w:val="298"/>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6E3F5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11</w:t>
            </w:r>
          </w:p>
        </w:tc>
        <w:tc>
          <w:tcPr>
            <w:tcW w:w="851" w:type="dxa"/>
            <w:vMerge w:val="restart"/>
            <w:tcBorders>
              <w:top w:val="nil"/>
              <w:left w:val="nil"/>
              <w:right w:val="single" w:sz="8" w:space="0" w:color="auto"/>
            </w:tcBorders>
            <w:shd w:val="clear" w:color="auto" w:fill="auto"/>
            <w:textDirection w:val="btLr"/>
            <w:vAlign w:val="center"/>
            <w:hideMark/>
          </w:tcPr>
          <w:p w14:paraId="5D80B73C" w14:textId="77777777" w:rsidR="00566E97" w:rsidRPr="00D64C13" w:rsidRDefault="00566E97" w:rsidP="00566E97">
            <w:pPr>
              <w:spacing w:after="0" w:line="240" w:lineRule="auto"/>
              <w:ind w:left="113" w:right="113"/>
              <w:jc w:val="center"/>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 xml:space="preserve">Group </w:t>
            </w:r>
            <w:r>
              <w:rPr>
                <w:rFonts w:ascii="Calibri" w:eastAsia="Times New Roman" w:hAnsi="Calibri" w:cs="Times New Roman"/>
                <w:color w:val="000000"/>
                <w:sz w:val="24"/>
                <w:szCs w:val="24"/>
                <w:lang w:eastAsia="nl-NL"/>
              </w:rPr>
              <w:t>living</w:t>
            </w:r>
          </w:p>
          <w:p w14:paraId="2E024F57" w14:textId="77777777" w:rsidR="00566E97" w:rsidRPr="00D64C13" w:rsidRDefault="00566E97" w:rsidP="00566E97">
            <w:pPr>
              <w:spacing w:after="0" w:line="240" w:lineRule="auto"/>
              <w:ind w:left="113" w:right="113"/>
              <w:jc w:val="both"/>
              <w:rPr>
                <w:rFonts w:ascii="Calibri" w:eastAsia="Times New Roman" w:hAnsi="Calibri" w:cs="Times New Roman"/>
                <w:color w:val="000000"/>
                <w:sz w:val="24"/>
                <w:szCs w:val="24"/>
                <w:lang w:val="en-AU" w:eastAsia="nl-NL"/>
              </w:rPr>
            </w:pPr>
          </w:p>
        </w:tc>
        <w:tc>
          <w:tcPr>
            <w:tcW w:w="2829" w:type="dxa"/>
            <w:tcBorders>
              <w:top w:val="single" w:sz="8" w:space="0" w:color="auto"/>
              <w:left w:val="nil"/>
              <w:bottom w:val="single" w:sz="8" w:space="0" w:color="auto"/>
              <w:right w:val="single" w:sz="8" w:space="0" w:color="auto"/>
            </w:tcBorders>
            <w:vAlign w:val="center"/>
          </w:tcPr>
          <w:p w14:paraId="29AA8E9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hAnsi="Calibri"/>
                <w:color w:val="000000"/>
              </w:rPr>
              <w:t>Groenendijk et al.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F2C92A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3C0367D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69B45689"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22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75494D83" w14:textId="77777777" w:rsidTr="00566E97">
        <w:trPr>
          <w:trHeight w:val="260"/>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84F835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12</w:t>
            </w:r>
          </w:p>
        </w:tc>
        <w:tc>
          <w:tcPr>
            <w:tcW w:w="851" w:type="dxa"/>
            <w:vMerge/>
            <w:tcBorders>
              <w:left w:val="nil"/>
              <w:right w:val="single" w:sz="8" w:space="0" w:color="auto"/>
            </w:tcBorders>
            <w:shd w:val="clear" w:color="auto" w:fill="auto"/>
            <w:vAlign w:val="center"/>
            <w:hideMark/>
          </w:tcPr>
          <w:p w14:paraId="5D6F8929"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
        </w:tc>
        <w:tc>
          <w:tcPr>
            <w:tcW w:w="2829" w:type="dxa"/>
            <w:tcBorders>
              <w:top w:val="single" w:sz="8" w:space="0" w:color="auto"/>
              <w:left w:val="nil"/>
              <w:bottom w:val="single" w:sz="8" w:space="0" w:color="auto"/>
              <w:right w:val="single" w:sz="8" w:space="0" w:color="auto"/>
            </w:tcBorders>
            <w:vAlign w:val="center"/>
          </w:tcPr>
          <w:p w14:paraId="1AEDC5D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Paquet</w:t>
            </w:r>
            <w:proofErr w:type="spellEnd"/>
            <w:r>
              <w:rPr>
                <w:rFonts w:ascii="Calibri" w:hAnsi="Calibri"/>
                <w:color w:val="000000"/>
              </w:rPr>
              <w:t xml:space="preserve"> et al.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CB5159"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48FC9C6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1E09B3F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8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6D7C5C9F" w14:textId="77777777" w:rsidTr="00566E97">
        <w:trPr>
          <w:trHeight w:val="236"/>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2F8B6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13</w:t>
            </w:r>
          </w:p>
        </w:tc>
        <w:tc>
          <w:tcPr>
            <w:tcW w:w="851" w:type="dxa"/>
            <w:vMerge/>
            <w:tcBorders>
              <w:left w:val="nil"/>
              <w:right w:val="single" w:sz="8" w:space="0" w:color="auto"/>
            </w:tcBorders>
            <w:shd w:val="clear" w:color="auto" w:fill="auto"/>
            <w:vAlign w:val="center"/>
            <w:hideMark/>
          </w:tcPr>
          <w:p w14:paraId="7304EA1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
        </w:tc>
        <w:tc>
          <w:tcPr>
            <w:tcW w:w="2829" w:type="dxa"/>
            <w:tcBorders>
              <w:top w:val="single" w:sz="8" w:space="0" w:color="auto"/>
              <w:left w:val="nil"/>
              <w:bottom w:val="single" w:sz="8" w:space="0" w:color="auto"/>
              <w:right w:val="single" w:sz="8" w:space="0" w:color="auto"/>
            </w:tcBorders>
            <w:vAlign w:val="center"/>
          </w:tcPr>
          <w:p w14:paraId="1E94E96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hAnsi="Calibri"/>
                <w:color w:val="000000"/>
              </w:rPr>
              <w:t>Marneweck et al. 2019</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CB73E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052B44E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680045A3"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23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24722FC6" w14:textId="77777777" w:rsidTr="00566E97">
        <w:trPr>
          <w:trHeight w:val="340"/>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6FA3AD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14</w:t>
            </w:r>
          </w:p>
        </w:tc>
        <w:tc>
          <w:tcPr>
            <w:tcW w:w="851" w:type="dxa"/>
            <w:vMerge/>
            <w:tcBorders>
              <w:left w:val="nil"/>
              <w:right w:val="single" w:sz="8" w:space="0" w:color="auto"/>
            </w:tcBorders>
            <w:shd w:val="clear" w:color="auto" w:fill="auto"/>
            <w:vAlign w:val="center"/>
            <w:hideMark/>
          </w:tcPr>
          <w:p w14:paraId="58B1414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
        </w:tc>
        <w:tc>
          <w:tcPr>
            <w:tcW w:w="2829" w:type="dxa"/>
            <w:tcBorders>
              <w:top w:val="single" w:sz="8" w:space="0" w:color="auto"/>
              <w:left w:val="nil"/>
              <w:bottom w:val="single" w:sz="8" w:space="0" w:color="auto"/>
              <w:right w:val="single" w:sz="8" w:space="0" w:color="auto"/>
            </w:tcBorders>
            <w:vAlign w:val="center"/>
          </w:tcPr>
          <w:p w14:paraId="2321E01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Rézouki</w:t>
            </w:r>
            <w:proofErr w:type="spellEnd"/>
            <w:r>
              <w:rPr>
                <w:rFonts w:ascii="Calibri" w:hAnsi="Calibri"/>
                <w:color w:val="000000"/>
              </w:rPr>
              <w:t xml:space="preserve"> et al. 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59F8F8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35520376"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265BA268"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22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3A683DFB" w14:textId="77777777" w:rsidTr="00566E97">
        <w:trPr>
          <w:trHeight w:val="259"/>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9F770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15</w:t>
            </w:r>
          </w:p>
        </w:tc>
        <w:tc>
          <w:tcPr>
            <w:tcW w:w="851" w:type="dxa"/>
            <w:vMerge/>
            <w:tcBorders>
              <w:left w:val="nil"/>
              <w:right w:val="single" w:sz="8" w:space="0" w:color="auto"/>
            </w:tcBorders>
            <w:shd w:val="clear" w:color="auto" w:fill="auto"/>
            <w:vAlign w:val="center"/>
            <w:hideMark/>
          </w:tcPr>
          <w:p w14:paraId="3FA7096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
        </w:tc>
        <w:tc>
          <w:tcPr>
            <w:tcW w:w="2829" w:type="dxa"/>
            <w:tcBorders>
              <w:top w:val="single" w:sz="8" w:space="0" w:color="auto"/>
              <w:left w:val="nil"/>
              <w:bottom w:val="single" w:sz="8" w:space="0" w:color="auto"/>
              <w:right w:val="single" w:sz="8" w:space="0" w:color="auto"/>
            </w:tcBorders>
            <w:vAlign w:val="center"/>
          </w:tcPr>
          <w:p w14:paraId="0621CDC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Creel</w:t>
            </w:r>
            <w:proofErr w:type="spellEnd"/>
            <w:r>
              <w:rPr>
                <w:rFonts w:ascii="Calibri" w:hAnsi="Calibri"/>
                <w:color w:val="000000"/>
              </w:rPr>
              <w:t xml:space="preserve"> &amp; </w:t>
            </w:r>
            <w:proofErr w:type="spellStart"/>
            <w:r>
              <w:rPr>
                <w:rFonts w:ascii="Calibri" w:hAnsi="Calibri"/>
                <w:color w:val="000000"/>
              </w:rPr>
              <w:t>Creel</w:t>
            </w:r>
            <w:proofErr w:type="spellEnd"/>
            <w:r>
              <w:rPr>
                <w:rFonts w:ascii="Calibri" w:hAnsi="Calibri"/>
                <w:color w:val="000000"/>
              </w:rPr>
              <w:t xml:space="preserve">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F243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607CB67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2B71737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5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44405977" w14:textId="77777777" w:rsidTr="00566E97">
        <w:trPr>
          <w:trHeight w:val="94"/>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1E892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16</w:t>
            </w:r>
          </w:p>
        </w:tc>
        <w:tc>
          <w:tcPr>
            <w:tcW w:w="851" w:type="dxa"/>
            <w:vMerge/>
            <w:tcBorders>
              <w:left w:val="nil"/>
              <w:right w:val="single" w:sz="8" w:space="0" w:color="auto"/>
            </w:tcBorders>
            <w:shd w:val="clear" w:color="auto" w:fill="auto"/>
            <w:vAlign w:val="center"/>
            <w:hideMark/>
          </w:tcPr>
          <w:p w14:paraId="4A811F4C" w14:textId="77777777" w:rsidR="00566E97" w:rsidRPr="00D64C13" w:rsidRDefault="00566E97" w:rsidP="00566E97">
            <w:pPr>
              <w:spacing w:after="0" w:line="240" w:lineRule="auto"/>
              <w:jc w:val="both"/>
              <w:rPr>
                <w:rFonts w:ascii="Calibri" w:eastAsia="Times New Roman" w:hAnsi="Calibri" w:cs="Times New Roman"/>
                <w:lang w:eastAsia="nl-NL"/>
              </w:rPr>
            </w:pPr>
          </w:p>
        </w:tc>
        <w:tc>
          <w:tcPr>
            <w:tcW w:w="2829" w:type="dxa"/>
            <w:tcBorders>
              <w:top w:val="single" w:sz="8" w:space="0" w:color="auto"/>
              <w:left w:val="nil"/>
              <w:bottom w:val="single" w:sz="8" w:space="0" w:color="auto"/>
              <w:right w:val="single" w:sz="8" w:space="0" w:color="auto"/>
            </w:tcBorders>
            <w:vAlign w:val="center"/>
          </w:tcPr>
          <w:p w14:paraId="569A76E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Mumme</w:t>
            </w:r>
            <w:proofErr w:type="spellEnd"/>
            <w:r>
              <w:rPr>
                <w:rFonts w:ascii="Calibri" w:hAnsi="Calibri"/>
                <w:color w:val="000000"/>
              </w:rPr>
              <w:t xml:space="preserve"> et al.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D17DD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45D6C60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5B78CC3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33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2D53F9C7" w14:textId="77777777" w:rsidTr="00566E97">
        <w:trPr>
          <w:trHeight w:val="71"/>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B4F621"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17</w:t>
            </w:r>
          </w:p>
        </w:tc>
        <w:tc>
          <w:tcPr>
            <w:tcW w:w="851" w:type="dxa"/>
            <w:vMerge/>
            <w:tcBorders>
              <w:left w:val="nil"/>
              <w:right w:val="single" w:sz="8" w:space="0" w:color="auto"/>
            </w:tcBorders>
            <w:shd w:val="clear" w:color="auto" w:fill="auto"/>
            <w:vAlign w:val="center"/>
            <w:hideMark/>
          </w:tcPr>
          <w:p w14:paraId="00535045" w14:textId="77777777" w:rsidR="00566E97" w:rsidRPr="00D64C13" w:rsidRDefault="00566E97" w:rsidP="00566E97">
            <w:pPr>
              <w:spacing w:after="0" w:line="240" w:lineRule="auto"/>
              <w:jc w:val="both"/>
              <w:rPr>
                <w:rFonts w:ascii="Calibri" w:eastAsia="Times New Roman" w:hAnsi="Calibri" w:cs="Times New Roman"/>
                <w:lang w:eastAsia="nl-NL"/>
              </w:rPr>
            </w:pPr>
          </w:p>
        </w:tc>
        <w:tc>
          <w:tcPr>
            <w:tcW w:w="2829" w:type="dxa"/>
            <w:tcBorders>
              <w:top w:val="single" w:sz="8" w:space="0" w:color="auto"/>
              <w:left w:val="nil"/>
              <w:bottom w:val="single" w:sz="8" w:space="0" w:color="auto"/>
              <w:right w:val="single" w:sz="8" w:space="0" w:color="auto"/>
            </w:tcBorders>
            <w:vAlign w:val="center"/>
          </w:tcPr>
          <w:p w14:paraId="173B1959"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Keynan</w:t>
            </w:r>
            <w:proofErr w:type="spellEnd"/>
            <w:r>
              <w:rPr>
                <w:rFonts w:ascii="Calibri" w:hAnsi="Calibri"/>
                <w:color w:val="000000"/>
              </w:rPr>
              <w:t xml:space="preserve"> &amp; </w:t>
            </w:r>
            <w:proofErr w:type="spellStart"/>
            <w:r>
              <w:rPr>
                <w:rFonts w:ascii="Calibri" w:hAnsi="Calibri"/>
                <w:color w:val="000000"/>
              </w:rPr>
              <w:t>Ridley</w:t>
            </w:r>
            <w:proofErr w:type="spellEnd"/>
            <w:r>
              <w:rPr>
                <w:rFonts w:ascii="Calibri" w:hAnsi="Calibri"/>
                <w:color w:val="000000"/>
              </w:rPr>
              <w:t xml:space="preserve"> 2016</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481A3D"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5623732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2904844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35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571EB6D8" w14:textId="77777777" w:rsidTr="00566E97">
        <w:trPr>
          <w:trHeight w:val="316"/>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9A21A8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18</w:t>
            </w:r>
          </w:p>
        </w:tc>
        <w:tc>
          <w:tcPr>
            <w:tcW w:w="851" w:type="dxa"/>
            <w:vMerge/>
            <w:tcBorders>
              <w:left w:val="nil"/>
              <w:right w:val="single" w:sz="8" w:space="0" w:color="auto"/>
            </w:tcBorders>
            <w:shd w:val="clear" w:color="auto" w:fill="auto"/>
            <w:vAlign w:val="center"/>
            <w:hideMark/>
          </w:tcPr>
          <w:p w14:paraId="2AE0F268" w14:textId="77777777" w:rsidR="00566E97" w:rsidRPr="00D64C13" w:rsidRDefault="00566E97" w:rsidP="00566E97">
            <w:pPr>
              <w:spacing w:after="0" w:line="240" w:lineRule="auto"/>
              <w:jc w:val="both"/>
              <w:rPr>
                <w:rFonts w:ascii="Calibri" w:eastAsia="Times New Roman" w:hAnsi="Calibri" w:cs="Times New Roman"/>
                <w:lang w:eastAsia="nl-NL"/>
              </w:rPr>
            </w:pPr>
          </w:p>
        </w:tc>
        <w:tc>
          <w:tcPr>
            <w:tcW w:w="2829" w:type="dxa"/>
            <w:tcBorders>
              <w:top w:val="single" w:sz="8" w:space="0" w:color="auto"/>
              <w:left w:val="nil"/>
              <w:bottom w:val="single" w:sz="8" w:space="0" w:color="auto"/>
              <w:right w:val="single" w:sz="8" w:space="0" w:color="auto"/>
            </w:tcBorders>
            <w:vAlign w:val="center"/>
          </w:tcPr>
          <w:p w14:paraId="12C04432"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hAnsi="Calibri"/>
                <w:color w:val="000000"/>
              </w:rPr>
              <w:t>Koenig et al. 2015</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04DF6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56FC00F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1CBE99CB"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41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79BA1155" w14:textId="77777777" w:rsidTr="00566E97">
        <w:trPr>
          <w:trHeight w:val="264"/>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595BDA"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19</w:t>
            </w:r>
          </w:p>
        </w:tc>
        <w:tc>
          <w:tcPr>
            <w:tcW w:w="851" w:type="dxa"/>
            <w:vMerge/>
            <w:tcBorders>
              <w:left w:val="nil"/>
              <w:right w:val="single" w:sz="8" w:space="0" w:color="auto"/>
            </w:tcBorders>
            <w:shd w:val="clear" w:color="auto" w:fill="auto"/>
            <w:vAlign w:val="center"/>
            <w:hideMark/>
          </w:tcPr>
          <w:p w14:paraId="0F259CCE" w14:textId="77777777" w:rsidR="00566E97" w:rsidRPr="00D64C13" w:rsidRDefault="00566E97" w:rsidP="00566E97">
            <w:pPr>
              <w:spacing w:after="0" w:line="240" w:lineRule="auto"/>
              <w:jc w:val="both"/>
              <w:rPr>
                <w:rFonts w:ascii="Calibri" w:eastAsia="Times New Roman" w:hAnsi="Calibri" w:cs="Times New Roman"/>
                <w:lang w:eastAsia="nl-NL"/>
              </w:rPr>
            </w:pPr>
          </w:p>
        </w:tc>
        <w:tc>
          <w:tcPr>
            <w:tcW w:w="2829" w:type="dxa"/>
            <w:tcBorders>
              <w:top w:val="single" w:sz="8" w:space="0" w:color="auto"/>
              <w:left w:val="nil"/>
              <w:bottom w:val="single" w:sz="8" w:space="0" w:color="auto"/>
              <w:right w:val="single" w:sz="8" w:space="0" w:color="auto"/>
            </w:tcBorders>
            <w:vAlign w:val="center"/>
          </w:tcPr>
          <w:p w14:paraId="30FD3FD0"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Pr>
                <w:rFonts w:ascii="Calibri" w:hAnsi="Calibri"/>
                <w:color w:val="000000"/>
              </w:rPr>
              <w:t>Wiley</w:t>
            </w:r>
            <w:proofErr w:type="spellEnd"/>
            <w:r>
              <w:rPr>
                <w:rFonts w:ascii="Calibri" w:hAnsi="Calibri"/>
                <w:color w:val="000000"/>
              </w:rPr>
              <w:t xml:space="preserve"> &amp; </w:t>
            </w:r>
            <w:proofErr w:type="spellStart"/>
            <w:r>
              <w:rPr>
                <w:rFonts w:ascii="Calibri" w:hAnsi="Calibri"/>
                <w:color w:val="000000"/>
              </w:rPr>
              <w:t>Ridley</w:t>
            </w:r>
            <w:proofErr w:type="spellEnd"/>
            <w:r>
              <w:rPr>
                <w:rFonts w:ascii="Calibri" w:hAnsi="Calibri"/>
                <w:color w:val="000000"/>
              </w:rPr>
              <w:t xml:space="preserve"> 2018</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85D22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6EDBCF7F"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01B4374C"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13 </w:t>
            </w:r>
            <w:proofErr w:type="spellStart"/>
            <w:r>
              <w:rPr>
                <w:rFonts w:ascii="Calibri" w:eastAsia="Times New Roman" w:hAnsi="Calibri" w:cs="Times New Roman"/>
                <w:color w:val="000000"/>
                <w:sz w:val="24"/>
                <w:szCs w:val="24"/>
                <w:lang w:eastAsia="nl-NL"/>
              </w:rPr>
              <w:t>years</w:t>
            </w:r>
            <w:proofErr w:type="spellEnd"/>
          </w:p>
        </w:tc>
      </w:tr>
      <w:tr w:rsidR="00566E97" w:rsidRPr="00D64C13" w14:paraId="05D50889" w14:textId="77777777" w:rsidTr="00566E97">
        <w:trPr>
          <w:trHeight w:val="98"/>
        </w:trPr>
        <w:tc>
          <w:tcPr>
            <w:tcW w:w="55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37E8F5"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20</w:t>
            </w:r>
          </w:p>
        </w:tc>
        <w:tc>
          <w:tcPr>
            <w:tcW w:w="851" w:type="dxa"/>
            <w:vMerge/>
            <w:tcBorders>
              <w:left w:val="nil"/>
              <w:bottom w:val="single" w:sz="8" w:space="0" w:color="auto"/>
              <w:right w:val="single" w:sz="8" w:space="0" w:color="auto"/>
            </w:tcBorders>
            <w:shd w:val="clear" w:color="auto" w:fill="auto"/>
            <w:vAlign w:val="center"/>
            <w:hideMark/>
          </w:tcPr>
          <w:p w14:paraId="65F0F251" w14:textId="77777777" w:rsidR="00566E97" w:rsidRPr="00D64C13" w:rsidRDefault="00566E97" w:rsidP="00566E97">
            <w:pPr>
              <w:spacing w:after="0" w:line="240" w:lineRule="auto"/>
              <w:jc w:val="both"/>
              <w:rPr>
                <w:rFonts w:ascii="Calibri" w:eastAsia="Times New Roman" w:hAnsi="Calibri" w:cs="Times New Roman"/>
                <w:lang w:eastAsia="nl-NL"/>
              </w:rPr>
            </w:pPr>
          </w:p>
        </w:tc>
        <w:tc>
          <w:tcPr>
            <w:tcW w:w="2829" w:type="dxa"/>
            <w:tcBorders>
              <w:top w:val="single" w:sz="8" w:space="0" w:color="auto"/>
              <w:left w:val="nil"/>
              <w:bottom w:val="single" w:sz="8" w:space="0" w:color="auto"/>
              <w:right w:val="single" w:sz="8" w:space="0" w:color="auto"/>
            </w:tcBorders>
            <w:vAlign w:val="center"/>
          </w:tcPr>
          <w:p w14:paraId="678CFC3E"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gramStart"/>
            <w:r>
              <w:rPr>
                <w:rFonts w:ascii="Calibri" w:hAnsi="Calibri"/>
                <w:color w:val="000000"/>
              </w:rPr>
              <w:t>van</w:t>
            </w:r>
            <w:proofErr w:type="gramEnd"/>
            <w:r>
              <w:rPr>
                <w:rFonts w:ascii="Calibri" w:hAnsi="Calibri"/>
                <w:color w:val="000000"/>
              </w:rPr>
              <w:t xml:space="preserve"> </w:t>
            </w:r>
            <w:proofErr w:type="spellStart"/>
            <w:r>
              <w:rPr>
                <w:rFonts w:ascii="Calibri" w:hAnsi="Calibri"/>
                <w:color w:val="000000"/>
              </w:rPr>
              <w:t>Boheemen</w:t>
            </w:r>
            <w:proofErr w:type="spellEnd"/>
            <w:r>
              <w:rPr>
                <w:rFonts w:ascii="Calibri" w:hAnsi="Calibri"/>
                <w:color w:val="000000"/>
              </w:rPr>
              <w:t xml:space="preserve"> et al. 2019</w:t>
            </w:r>
          </w:p>
        </w:tc>
        <w:tc>
          <w:tcPr>
            <w:tcW w:w="222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B5C92A"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sidRPr="00D64C13">
              <w:rPr>
                <w:rFonts w:ascii="Calibri" w:eastAsia="Times New Roman" w:hAnsi="Calibri" w:cs="Times New Roman"/>
                <w:color w:val="000000"/>
                <w:sz w:val="24"/>
                <w:szCs w:val="24"/>
                <w:lang w:eastAsia="nl-NL"/>
              </w:rPr>
              <w:t>No</w:t>
            </w:r>
          </w:p>
        </w:tc>
        <w:tc>
          <w:tcPr>
            <w:tcW w:w="2671" w:type="dxa"/>
            <w:tcBorders>
              <w:top w:val="nil"/>
              <w:left w:val="nil"/>
              <w:bottom w:val="single" w:sz="8" w:space="0" w:color="auto"/>
              <w:right w:val="single" w:sz="8" w:space="0" w:color="auto"/>
            </w:tcBorders>
            <w:shd w:val="clear" w:color="auto" w:fill="auto"/>
            <w:vAlign w:val="center"/>
            <w:hideMark/>
          </w:tcPr>
          <w:p w14:paraId="26F326A7"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proofErr w:type="spellStart"/>
            <w:r w:rsidRPr="00D64C13">
              <w:rPr>
                <w:rFonts w:ascii="Calibri" w:eastAsia="Times New Roman" w:hAnsi="Calibri" w:cs="Times New Roman"/>
                <w:color w:val="000000"/>
                <w:sz w:val="24"/>
                <w:szCs w:val="24"/>
                <w:lang w:eastAsia="nl-NL"/>
              </w:rPr>
              <w:t>Static</w:t>
            </w:r>
            <w:proofErr w:type="spellEnd"/>
          </w:p>
        </w:tc>
        <w:tc>
          <w:tcPr>
            <w:tcW w:w="1181" w:type="dxa"/>
            <w:tcBorders>
              <w:top w:val="nil"/>
              <w:left w:val="nil"/>
              <w:bottom w:val="single" w:sz="8" w:space="0" w:color="auto"/>
              <w:right w:val="single" w:sz="8" w:space="0" w:color="auto"/>
            </w:tcBorders>
          </w:tcPr>
          <w:p w14:paraId="591E98B4" w14:textId="77777777" w:rsidR="00566E97" w:rsidRPr="00D64C13" w:rsidRDefault="00566E97" w:rsidP="00566E97">
            <w:pPr>
              <w:spacing w:after="0" w:line="240" w:lineRule="auto"/>
              <w:jc w:val="both"/>
              <w:rPr>
                <w:rFonts w:ascii="Calibri" w:eastAsia="Times New Roman" w:hAnsi="Calibri" w:cs="Times New Roman"/>
                <w:color w:val="000000"/>
                <w:sz w:val="24"/>
                <w:szCs w:val="24"/>
                <w:lang w:eastAsia="nl-NL"/>
              </w:rPr>
            </w:pPr>
            <w:r>
              <w:rPr>
                <w:rFonts w:ascii="Calibri" w:eastAsia="Times New Roman" w:hAnsi="Calibri" w:cs="Times New Roman"/>
                <w:color w:val="000000"/>
                <w:sz w:val="24"/>
                <w:szCs w:val="24"/>
                <w:lang w:eastAsia="nl-NL"/>
              </w:rPr>
              <w:t xml:space="preserve">13 </w:t>
            </w:r>
            <w:proofErr w:type="spellStart"/>
            <w:r>
              <w:rPr>
                <w:rFonts w:ascii="Calibri" w:eastAsia="Times New Roman" w:hAnsi="Calibri" w:cs="Times New Roman"/>
                <w:color w:val="000000"/>
                <w:sz w:val="24"/>
                <w:szCs w:val="24"/>
                <w:lang w:eastAsia="nl-NL"/>
              </w:rPr>
              <w:t>years</w:t>
            </w:r>
            <w:proofErr w:type="spellEnd"/>
          </w:p>
        </w:tc>
      </w:tr>
    </w:tbl>
    <w:p w14:paraId="19199DD7" w14:textId="5679B18E" w:rsidR="00094315" w:rsidRPr="008B2218" w:rsidRDefault="00094315" w:rsidP="00094315">
      <w:pPr>
        <w:spacing w:line="480" w:lineRule="auto"/>
        <w:jc w:val="both"/>
        <w:rPr>
          <w:i/>
          <w:sz w:val="24"/>
          <w:szCs w:val="24"/>
          <w:lang w:val="en-AU"/>
        </w:rPr>
      </w:pPr>
      <w:r w:rsidRPr="008B2218">
        <w:rPr>
          <w:i/>
          <w:sz w:val="24"/>
          <w:szCs w:val="24"/>
          <w:lang w:val="en-AU"/>
        </w:rPr>
        <w:t xml:space="preserve">Table </w:t>
      </w:r>
      <w:r>
        <w:rPr>
          <w:i/>
          <w:sz w:val="24"/>
          <w:szCs w:val="24"/>
          <w:lang w:val="en-AU"/>
        </w:rPr>
        <w:t>B</w:t>
      </w:r>
      <w:r w:rsidRPr="008B2218">
        <w:rPr>
          <w:i/>
          <w:sz w:val="24"/>
          <w:szCs w:val="24"/>
          <w:lang w:val="en-AU"/>
        </w:rPr>
        <w:t>1: Overview of papers looking at either density dependence in vital rates or the costs and benefits of group living and whether the discuss cross-lags (in any way, also using other terminology) and used static or dynamic models to analyse the problem.</w:t>
      </w:r>
      <w:r w:rsidR="00131D0E">
        <w:rPr>
          <w:i/>
          <w:sz w:val="24"/>
          <w:szCs w:val="24"/>
          <w:lang w:val="en-AU"/>
        </w:rPr>
        <w:t xml:space="preserve"> The duration of the study is also noted as an indicator of the upper limit of time series length in these studies.</w:t>
      </w:r>
    </w:p>
    <w:p w14:paraId="58388369" w14:textId="77777777" w:rsidR="00094315" w:rsidRDefault="00094315" w:rsidP="00094315">
      <w:pPr>
        <w:tabs>
          <w:tab w:val="left" w:pos="2862"/>
        </w:tabs>
        <w:spacing w:line="480" w:lineRule="auto"/>
        <w:jc w:val="both"/>
        <w:rPr>
          <w:b/>
          <w:sz w:val="24"/>
          <w:szCs w:val="24"/>
          <w:lang w:val="en-AU"/>
        </w:rPr>
      </w:pPr>
      <w:r w:rsidRPr="00357371">
        <w:rPr>
          <w:b/>
          <w:sz w:val="24"/>
          <w:szCs w:val="24"/>
          <w:lang w:val="en-AU"/>
        </w:rPr>
        <w:lastRenderedPageBreak/>
        <w:t>References</w:t>
      </w:r>
    </w:p>
    <w:p w14:paraId="0B1638FA" w14:textId="77777777" w:rsidR="00094315" w:rsidRPr="0023653C" w:rsidRDefault="00094315" w:rsidP="00094315">
      <w:pPr>
        <w:tabs>
          <w:tab w:val="left" w:pos="2862"/>
        </w:tabs>
        <w:spacing w:line="480" w:lineRule="auto"/>
        <w:jc w:val="both"/>
        <w:rPr>
          <w:b/>
          <w:sz w:val="24"/>
          <w:szCs w:val="24"/>
          <w:lang w:val="en-AU"/>
        </w:rPr>
      </w:pPr>
      <w:r w:rsidRPr="00357371">
        <w:rPr>
          <w:sz w:val="24"/>
          <w:szCs w:val="24"/>
          <w:lang w:val="en-AU"/>
        </w:rPr>
        <w:t xml:space="preserve">Creel, S., &amp; Creel, N. M. (2015). Opposing effects of group size on reproduction and survival in African wild dogs. </w:t>
      </w:r>
      <w:proofErr w:type="spellStart"/>
      <w:r w:rsidRPr="00357371">
        <w:rPr>
          <w:sz w:val="24"/>
          <w:szCs w:val="24"/>
          <w:lang w:val="en-AU"/>
        </w:rPr>
        <w:t>Behavioral</w:t>
      </w:r>
      <w:proofErr w:type="spellEnd"/>
      <w:r w:rsidRPr="00357371">
        <w:rPr>
          <w:sz w:val="24"/>
          <w:szCs w:val="24"/>
          <w:lang w:val="en-AU"/>
        </w:rPr>
        <w:t xml:space="preserve"> Ecology, 26(5), 1414-1422.</w:t>
      </w:r>
    </w:p>
    <w:p w14:paraId="6E947C86"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t>Gamelon</w:t>
      </w:r>
      <w:proofErr w:type="spellEnd"/>
      <w:r w:rsidRPr="00357371">
        <w:rPr>
          <w:sz w:val="24"/>
          <w:szCs w:val="24"/>
          <w:lang w:val="en-AU"/>
        </w:rPr>
        <w:t xml:space="preserve">, M., </w:t>
      </w:r>
      <w:proofErr w:type="spellStart"/>
      <w:r w:rsidRPr="00357371">
        <w:rPr>
          <w:sz w:val="24"/>
          <w:szCs w:val="24"/>
          <w:lang w:val="en-AU"/>
        </w:rPr>
        <w:t>Grøtan</w:t>
      </w:r>
      <w:proofErr w:type="spellEnd"/>
      <w:r w:rsidRPr="00357371">
        <w:rPr>
          <w:sz w:val="24"/>
          <w:szCs w:val="24"/>
          <w:lang w:val="en-AU"/>
        </w:rPr>
        <w:t xml:space="preserve">, V., Engen, S., </w:t>
      </w:r>
      <w:proofErr w:type="spellStart"/>
      <w:r w:rsidRPr="00357371">
        <w:rPr>
          <w:sz w:val="24"/>
          <w:szCs w:val="24"/>
          <w:lang w:val="en-AU"/>
        </w:rPr>
        <w:t>Bjørkvoll</w:t>
      </w:r>
      <w:proofErr w:type="spellEnd"/>
      <w:r w:rsidRPr="00357371">
        <w:rPr>
          <w:sz w:val="24"/>
          <w:szCs w:val="24"/>
          <w:lang w:val="en-AU"/>
        </w:rPr>
        <w:t xml:space="preserve">, E., Visser, M. E., &amp; </w:t>
      </w:r>
      <w:proofErr w:type="spellStart"/>
      <w:r w:rsidRPr="00357371">
        <w:rPr>
          <w:sz w:val="24"/>
          <w:szCs w:val="24"/>
          <w:lang w:val="en-AU"/>
        </w:rPr>
        <w:t>Sæther</w:t>
      </w:r>
      <w:proofErr w:type="spellEnd"/>
      <w:r w:rsidRPr="00357371">
        <w:rPr>
          <w:sz w:val="24"/>
          <w:szCs w:val="24"/>
          <w:lang w:val="en-AU"/>
        </w:rPr>
        <w:t>, B. E. (2016). Density dependence in an age‐structured population of great tits: identifying the critical age classes. Ecology, 97(9), 2479-2490.</w:t>
      </w:r>
    </w:p>
    <w:p w14:paraId="517A193D" w14:textId="77777777" w:rsidR="00094315" w:rsidRPr="0023653C" w:rsidRDefault="00094315" w:rsidP="00094315">
      <w:pPr>
        <w:tabs>
          <w:tab w:val="left" w:pos="2862"/>
        </w:tabs>
        <w:spacing w:line="480" w:lineRule="auto"/>
        <w:jc w:val="both"/>
        <w:rPr>
          <w:sz w:val="24"/>
          <w:szCs w:val="24"/>
          <w:lang w:val="en-AU"/>
        </w:rPr>
      </w:pPr>
      <w:proofErr w:type="spellStart"/>
      <w:r w:rsidRPr="00357371">
        <w:rPr>
          <w:sz w:val="24"/>
          <w:szCs w:val="24"/>
          <w:lang w:val="en-AU"/>
        </w:rPr>
        <w:t>Gane</w:t>
      </w:r>
      <w:proofErr w:type="spellEnd"/>
      <w:r w:rsidRPr="00357371">
        <w:rPr>
          <w:sz w:val="24"/>
          <w:szCs w:val="24"/>
          <w:lang w:val="en-AU"/>
        </w:rPr>
        <w:t xml:space="preserve">, J., &amp; Burt, A. (2016). Longevity and survival of the Endangered Seychelles Magpie Robin </w:t>
      </w:r>
      <w:proofErr w:type="spellStart"/>
      <w:r w:rsidRPr="00357371">
        <w:rPr>
          <w:sz w:val="24"/>
          <w:szCs w:val="24"/>
          <w:lang w:val="en-AU"/>
        </w:rPr>
        <w:t>Copsychus</w:t>
      </w:r>
      <w:proofErr w:type="spellEnd"/>
      <w:r w:rsidRPr="00357371">
        <w:rPr>
          <w:sz w:val="24"/>
          <w:szCs w:val="24"/>
          <w:lang w:val="en-AU"/>
        </w:rPr>
        <w:t xml:space="preserve"> </w:t>
      </w:r>
      <w:proofErr w:type="spellStart"/>
      <w:r w:rsidRPr="00357371">
        <w:rPr>
          <w:sz w:val="24"/>
          <w:szCs w:val="24"/>
          <w:lang w:val="en-AU"/>
        </w:rPr>
        <w:t>sechellarum</w:t>
      </w:r>
      <w:proofErr w:type="spellEnd"/>
      <w:r w:rsidRPr="00357371">
        <w:rPr>
          <w:sz w:val="24"/>
          <w:szCs w:val="24"/>
          <w:lang w:val="en-AU"/>
        </w:rPr>
        <w:t xml:space="preserve">. </w:t>
      </w:r>
      <w:r w:rsidRPr="0023653C">
        <w:rPr>
          <w:sz w:val="24"/>
          <w:szCs w:val="24"/>
          <w:lang w:val="en-AU"/>
        </w:rPr>
        <w:t>Ostrich, 87(1), 81-83.</w:t>
      </w:r>
    </w:p>
    <w:p w14:paraId="54271D0A" w14:textId="77777777" w:rsidR="00094315" w:rsidRPr="00810922" w:rsidRDefault="00094315" w:rsidP="00094315">
      <w:pPr>
        <w:tabs>
          <w:tab w:val="left" w:pos="2862"/>
        </w:tabs>
        <w:spacing w:line="480" w:lineRule="auto"/>
        <w:jc w:val="both"/>
        <w:rPr>
          <w:sz w:val="24"/>
          <w:szCs w:val="24"/>
        </w:rPr>
      </w:pPr>
      <w:proofErr w:type="spellStart"/>
      <w:r w:rsidRPr="00ED2999">
        <w:rPr>
          <w:sz w:val="24"/>
          <w:szCs w:val="24"/>
          <w:lang w:val="en-US"/>
        </w:rPr>
        <w:t>Groenendijk</w:t>
      </w:r>
      <w:proofErr w:type="spellEnd"/>
      <w:r w:rsidRPr="00ED2999">
        <w:rPr>
          <w:sz w:val="24"/>
          <w:szCs w:val="24"/>
          <w:lang w:val="en-US"/>
        </w:rPr>
        <w:t xml:space="preserve">, J., Hajek, F., Schenck, C., </w:t>
      </w:r>
      <w:proofErr w:type="spellStart"/>
      <w:r w:rsidRPr="00ED2999">
        <w:rPr>
          <w:sz w:val="24"/>
          <w:szCs w:val="24"/>
          <w:lang w:val="en-US"/>
        </w:rPr>
        <w:t>Staib</w:t>
      </w:r>
      <w:proofErr w:type="spellEnd"/>
      <w:r w:rsidRPr="00ED2999">
        <w:rPr>
          <w:sz w:val="24"/>
          <w:szCs w:val="24"/>
          <w:lang w:val="en-US"/>
        </w:rPr>
        <w:t xml:space="preserve">, E., Johnson, P. J., &amp; MacDonald, D. W. (2015). </w:t>
      </w:r>
      <w:r w:rsidRPr="00357371">
        <w:rPr>
          <w:sz w:val="24"/>
          <w:szCs w:val="24"/>
          <w:lang w:val="en-AU"/>
        </w:rPr>
        <w:t xml:space="preserve">Effects of territory size on the reproductive success and social system of the giant otter, south‐eastern Peru. </w:t>
      </w:r>
      <w:r w:rsidRPr="00810922">
        <w:rPr>
          <w:sz w:val="24"/>
          <w:szCs w:val="24"/>
        </w:rPr>
        <w:t xml:space="preserve">Journal of </w:t>
      </w:r>
      <w:proofErr w:type="spellStart"/>
      <w:r w:rsidRPr="00810922">
        <w:rPr>
          <w:sz w:val="24"/>
          <w:szCs w:val="24"/>
        </w:rPr>
        <w:t>Zoology</w:t>
      </w:r>
      <w:proofErr w:type="spellEnd"/>
      <w:r w:rsidRPr="00810922">
        <w:rPr>
          <w:sz w:val="24"/>
          <w:szCs w:val="24"/>
        </w:rPr>
        <w:t>, 296(3), 153-160.</w:t>
      </w:r>
    </w:p>
    <w:p w14:paraId="7B91E757"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rPr>
        <w:t>Grünkorn</w:t>
      </w:r>
      <w:proofErr w:type="spellEnd"/>
      <w:r w:rsidRPr="00357371">
        <w:rPr>
          <w:sz w:val="24"/>
          <w:szCs w:val="24"/>
        </w:rPr>
        <w:t xml:space="preserve">, T., </w:t>
      </w:r>
      <w:proofErr w:type="spellStart"/>
      <w:r w:rsidRPr="00357371">
        <w:rPr>
          <w:sz w:val="24"/>
          <w:szCs w:val="24"/>
        </w:rPr>
        <w:t>Potiek</w:t>
      </w:r>
      <w:proofErr w:type="spellEnd"/>
      <w:r w:rsidRPr="00357371">
        <w:rPr>
          <w:sz w:val="24"/>
          <w:szCs w:val="24"/>
        </w:rPr>
        <w:t xml:space="preserve">, A., Looft, V., Jonker, R. M., </w:t>
      </w:r>
      <w:proofErr w:type="spellStart"/>
      <w:r w:rsidRPr="00357371">
        <w:rPr>
          <w:sz w:val="24"/>
          <w:szCs w:val="24"/>
        </w:rPr>
        <w:t>Chakarov</w:t>
      </w:r>
      <w:proofErr w:type="spellEnd"/>
      <w:r w:rsidRPr="00357371">
        <w:rPr>
          <w:sz w:val="24"/>
          <w:szCs w:val="24"/>
        </w:rPr>
        <w:t xml:space="preserve">, N., &amp; </w:t>
      </w:r>
      <w:proofErr w:type="spellStart"/>
      <w:r w:rsidRPr="00357371">
        <w:rPr>
          <w:sz w:val="24"/>
          <w:szCs w:val="24"/>
        </w:rPr>
        <w:t>Krüger</w:t>
      </w:r>
      <w:proofErr w:type="spellEnd"/>
      <w:r w:rsidRPr="00357371">
        <w:rPr>
          <w:sz w:val="24"/>
          <w:szCs w:val="24"/>
        </w:rPr>
        <w:t xml:space="preserve">, O. (2014). </w:t>
      </w:r>
      <w:r w:rsidRPr="00357371">
        <w:rPr>
          <w:sz w:val="24"/>
          <w:szCs w:val="24"/>
          <w:lang w:val="en-AU"/>
        </w:rPr>
        <w:t>Territory quality affects the relative importance of habitat heterogeneity and interference competition in a long‐lived territorial songbird. Journal of avian biology, 45(1), 15-21.</w:t>
      </w:r>
    </w:p>
    <w:p w14:paraId="2764E539"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t>Keynan</w:t>
      </w:r>
      <w:proofErr w:type="spellEnd"/>
      <w:r w:rsidRPr="00357371">
        <w:rPr>
          <w:sz w:val="24"/>
          <w:szCs w:val="24"/>
          <w:lang w:val="en-AU"/>
        </w:rPr>
        <w:t>, O., &amp; Ridley, A. R. (2016). Component, group and demographic Allee effects in a cooperatively breeding bird species, the Arabian babbler (</w:t>
      </w:r>
      <w:proofErr w:type="spellStart"/>
      <w:r w:rsidRPr="00357371">
        <w:rPr>
          <w:sz w:val="24"/>
          <w:szCs w:val="24"/>
          <w:lang w:val="en-AU"/>
        </w:rPr>
        <w:t>Turdoides</w:t>
      </w:r>
      <w:proofErr w:type="spellEnd"/>
      <w:r w:rsidRPr="00357371">
        <w:rPr>
          <w:sz w:val="24"/>
          <w:szCs w:val="24"/>
          <w:lang w:val="en-AU"/>
        </w:rPr>
        <w:t xml:space="preserve"> </w:t>
      </w:r>
      <w:proofErr w:type="spellStart"/>
      <w:r w:rsidRPr="00357371">
        <w:rPr>
          <w:sz w:val="24"/>
          <w:szCs w:val="24"/>
          <w:lang w:val="en-AU"/>
        </w:rPr>
        <w:t>squamiceps</w:t>
      </w:r>
      <w:proofErr w:type="spellEnd"/>
      <w:r w:rsidRPr="00357371">
        <w:rPr>
          <w:sz w:val="24"/>
          <w:szCs w:val="24"/>
          <w:lang w:val="en-AU"/>
        </w:rPr>
        <w:t xml:space="preserve">). </w:t>
      </w:r>
      <w:proofErr w:type="spellStart"/>
      <w:r w:rsidRPr="00357371">
        <w:rPr>
          <w:sz w:val="24"/>
          <w:szCs w:val="24"/>
          <w:lang w:val="en-AU"/>
        </w:rPr>
        <w:t>Oecologia</w:t>
      </w:r>
      <w:proofErr w:type="spellEnd"/>
      <w:r w:rsidRPr="00357371">
        <w:rPr>
          <w:sz w:val="24"/>
          <w:szCs w:val="24"/>
          <w:lang w:val="en-AU"/>
        </w:rPr>
        <w:t>, 182(1), 153-161.</w:t>
      </w:r>
    </w:p>
    <w:p w14:paraId="64BA95D8" w14:textId="77777777" w:rsidR="00094315" w:rsidRPr="00357371" w:rsidRDefault="00094315" w:rsidP="00094315">
      <w:pPr>
        <w:tabs>
          <w:tab w:val="left" w:pos="2862"/>
        </w:tabs>
        <w:spacing w:line="480" w:lineRule="auto"/>
        <w:jc w:val="both"/>
        <w:rPr>
          <w:sz w:val="24"/>
          <w:szCs w:val="24"/>
          <w:lang w:val="en-AU"/>
        </w:rPr>
      </w:pPr>
      <w:r w:rsidRPr="0023653C">
        <w:rPr>
          <w:sz w:val="24"/>
          <w:szCs w:val="24"/>
          <w:lang w:val="en-AU"/>
        </w:rPr>
        <w:t xml:space="preserve">Koenig, W. D., &amp; Walters, E. L. (2015). </w:t>
      </w:r>
      <w:r w:rsidRPr="00357371">
        <w:rPr>
          <w:sz w:val="24"/>
          <w:szCs w:val="24"/>
          <w:lang w:val="en-AU"/>
        </w:rPr>
        <w:t>Temporal variability and cooperative breeding: testing the bet-hedging hypothesis in the acorn woodpecker. Proceedings of the Royal Society B: Biological Sciences, 282(1816), 20151742.</w:t>
      </w:r>
    </w:p>
    <w:p w14:paraId="65136D03"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lastRenderedPageBreak/>
        <w:t xml:space="preserve">Layton‐Matthews, K., </w:t>
      </w:r>
      <w:proofErr w:type="spellStart"/>
      <w:r w:rsidRPr="00357371">
        <w:rPr>
          <w:sz w:val="24"/>
          <w:szCs w:val="24"/>
          <w:lang w:val="en-AU"/>
        </w:rPr>
        <w:t>Loonen</w:t>
      </w:r>
      <w:proofErr w:type="spellEnd"/>
      <w:r w:rsidRPr="00357371">
        <w:rPr>
          <w:sz w:val="24"/>
          <w:szCs w:val="24"/>
          <w:lang w:val="en-AU"/>
        </w:rPr>
        <w:t xml:space="preserve">, M. J., Hansen, B. B., Coste, C. F., </w:t>
      </w:r>
      <w:proofErr w:type="spellStart"/>
      <w:r w:rsidRPr="00357371">
        <w:rPr>
          <w:sz w:val="24"/>
          <w:szCs w:val="24"/>
          <w:lang w:val="en-AU"/>
        </w:rPr>
        <w:t>Sæther</w:t>
      </w:r>
      <w:proofErr w:type="spellEnd"/>
      <w:r w:rsidRPr="00357371">
        <w:rPr>
          <w:sz w:val="24"/>
          <w:szCs w:val="24"/>
          <w:lang w:val="en-AU"/>
        </w:rPr>
        <w:t xml:space="preserve">, B. E., &amp; </w:t>
      </w:r>
      <w:proofErr w:type="spellStart"/>
      <w:r w:rsidRPr="00357371">
        <w:rPr>
          <w:sz w:val="24"/>
          <w:szCs w:val="24"/>
          <w:lang w:val="en-AU"/>
        </w:rPr>
        <w:t>Grøtan</w:t>
      </w:r>
      <w:proofErr w:type="spellEnd"/>
      <w:r w:rsidRPr="00357371">
        <w:rPr>
          <w:sz w:val="24"/>
          <w:szCs w:val="24"/>
          <w:lang w:val="en-AU"/>
        </w:rPr>
        <w:t>, V. (2019). Density‐dependent population dynamics of a high Arctic capital breeder, the barnacle goose. Journal of Animal Ecology. https://doi.org/10.1111/1365-2656.13001</w:t>
      </w:r>
    </w:p>
    <w:p w14:paraId="3549FB5C"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t>Marneweck</w:t>
      </w:r>
      <w:proofErr w:type="spellEnd"/>
      <w:r w:rsidRPr="00357371">
        <w:rPr>
          <w:sz w:val="24"/>
          <w:szCs w:val="24"/>
          <w:lang w:val="en-AU"/>
        </w:rPr>
        <w:t xml:space="preserve">, D.G., </w:t>
      </w:r>
      <w:proofErr w:type="spellStart"/>
      <w:r w:rsidRPr="00357371">
        <w:rPr>
          <w:sz w:val="24"/>
          <w:szCs w:val="24"/>
          <w:lang w:val="en-AU"/>
        </w:rPr>
        <w:t>Druce</w:t>
      </w:r>
      <w:proofErr w:type="spellEnd"/>
      <w:r w:rsidRPr="00357371">
        <w:rPr>
          <w:sz w:val="24"/>
          <w:szCs w:val="24"/>
          <w:lang w:val="en-AU"/>
        </w:rPr>
        <w:t xml:space="preserve">, D.J. &amp; Somers, M.J. (2019) Food, family and female age affect reproduction and pup survival of African wild dogs </w:t>
      </w:r>
      <w:proofErr w:type="spellStart"/>
      <w:r w:rsidRPr="00357371">
        <w:rPr>
          <w:sz w:val="24"/>
          <w:szCs w:val="24"/>
          <w:lang w:val="en-AU"/>
        </w:rPr>
        <w:t>Behav</w:t>
      </w:r>
      <w:proofErr w:type="spellEnd"/>
      <w:r w:rsidRPr="00357371">
        <w:rPr>
          <w:sz w:val="24"/>
          <w:szCs w:val="24"/>
          <w:lang w:val="en-AU"/>
        </w:rPr>
        <w:t xml:space="preserve"> </w:t>
      </w:r>
      <w:proofErr w:type="spellStart"/>
      <w:r w:rsidRPr="00357371">
        <w:rPr>
          <w:sz w:val="24"/>
          <w:szCs w:val="24"/>
          <w:lang w:val="en-AU"/>
        </w:rPr>
        <w:t>Ecol</w:t>
      </w:r>
      <w:proofErr w:type="spellEnd"/>
      <w:r w:rsidRPr="00357371">
        <w:rPr>
          <w:sz w:val="24"/>
          <w:szCs w:val="24"/>
          <w:lang w:val="en-AU"/>
        </w:rPr>
        <w:t xml:space="preserve"> </w:t>
      </w:r>
      <w:proofErr w:type="spellStart"/>
      <w:proofErr w:type="gramStart"/>
      <w:r w:rsidRPr="00357371">
        <w:rPr>
          <w:sz w:val="24"/>
          <w:szCs w:val="24"/>
          <w:lang w:val="en-AU"/>
        </w:rPr>
        <w:t>Sociobiol</w:t>
      </w:r>
      <w:proofErr w:type="spellEnd"/>
      <w:r w:rsidRPr="00357371">
        <w:rPr>
          <w:sz w:val="24"/>
          <w:szCs w:val="24"/>
          <w:lang w:val="en-AU"/>
        </w:rPr>
        <w:t xml:space="preserve">  73</w:t>
      </w:r>
      <w:proofErr w:type="gramEnd"/>
      <w:r w:rsidRPr="00357371">
        <w:rPr>
          <w:sz w:val="24"/>
          <w:szCs w:val="24"/>
          <w:lang w:val="en-AU"/>
        </w:rPr>
        <w:t>: 65. https://doi.org/10.1007/s00265-019-2676-x</w:t>
      </w:r>
    </w:p>
    <w:p w14:paraId="723CC825"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t>Marra</w:t>
      </w:r>
      <w:proofErr w:type="spellEnd"/>
      <w:r w:rsidRPr="00357371">
        <w:rPr>
          <w:sz w:val="24"/>
          <w:szCs w:val="24"/>
          <w:lang w:val="en-AU"/>
        </w:rPr>
        <w:t xml:space="preserve">, P. P., </w:t>
      </w:r>
      <w:proofErr w:type="spellStart"/>
      <w:r w:rsidRPr="00357371">
        <w:rPr>
          <w:sz w:val="24"/>
          <w:szCs w:val="24"/>
          <w:lang w:val="en-AU"/>
        </w:rPr>
        <w:t>Studds</w:t>
      </w:r>
      <w:proofErr w:type="spellEnd"/>
      <w:r w:rsidRPr="00357371">
        <w:rPr>
          <w:sz w:val="24"/>
          <w:szCs w:val="24"/>
          <w:lang w:val="en-AU"/>
        </w:rPr>
        <w:t xml:space="preserve">, C. E., Wilson, S., </w:t>
      </w:r>
      <w:proofErr w:type="spellStart"/>
      <w:r w:rsidRPr="00357371">
        <w:rPr>
          <w:sz w:val="24"/>
          <w:szCs w:val="24"/>
          <w:lang w:val="en-AU"/>
        </w:rPr>
        <w:t>Sillett</w:t>
      </w:r>
      <w:proofErr w:type="spellEnd"/>
      <w:r w:rsidRPr="00357371">
        <w:rPr>
          <w:sz w:val="24"/>
          <w:szCs w:val="24"/>
          <w:lang w:val="en-AU"/>
        </w:rPr>
        <w:t>, T. S., Sherry, T. W., &amp; Holmes, R. T. (2015). Non-breeding season habitat quality mediates the strength of density-dependence for a migratory bird. Proceedings of the Royal Society B: Biological Sciences, 282(1811), 20150624.</w:t>
      </w:r>
    </w:p>
    <w:p w14:paraId="20D71779"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t xml:space="preserve">McDonald, J. L., Bailey, T., </w:t>
      </w:r>
      <w:proofErr w:type="spellStart"/>
      <w:r w:rsidRPr="00357371">
        <w:rPr>
          <w:sz w:val="24"/>
          <w:szCs w:val="24"/>
          <w:lang w:val="en-AU"/>
        </w:rPr>
        <w:t>Delahay</w:t>
      </w:r>
      <w:proofErr w:type="spellEnd"/>
      <w:r w:rsidRPr="00357371">
        <w:rPr>
          <w:sz w:val="24"/>
          <w:szCs w:val="24"/>
          <w:lang w:val="en-AU"/>
        </w:rPr>
        <w:t xml:space="preserve">, R. J., McDonald, R. A., Smith, G. C., &amp; Hodgson, D. J. (2016). Demographic buffering and compensatory recruitment </w:t>
      </w:r>
      <w:proofErr w:type="gramStart"/>
      <w:r w:rsidRPr="00357371">
        <w:rPr>
          <w:sz w:val="24"/>
          <w:szCs w:val="24"/>
          <w:lang w:val="en-AU"/>
        </w:rPr>
        <w:t>promotes</w:t>
      </w:r>
      <w:proofErr w:type="gramEnd"/>
      <w:r w:rsidRPr="00357371">
        <w:rPr>
          <w:sz w:val="24"/>
          <w:szCs w:val="24"/>
          <w:lang w:val="en-AU"/>
        </w:rPr>
        <w:t xml:space="preserve"> the persistence of disease in a wildlife population. Ecology letters, 19(4), 443-449.</w:t>
      </w:r>
    </w:p>
    <w:p w14:paraId="76AC4350"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t>Mumme, R. L., Bowman, R., Pruett, M. S., &amp; Fitzpatrick, J. W. (2015). Natal territory size, group size, and body mass affect lifetime fitness in the cooperatively breeding Florida Scrub-Jay. The Auk: Ornithological Advances, 132(3), 634-646.</w:t>
      </w:r>
    </w:p>
    <w:p w14:paraId="499F4368"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t xml:space="preserve">Norman, D., &amp; Peach, W. J. (2013). Density‐dependent survival and recruitment in a long‐distance Palaearctic migrant, the Sand Martin </w:t>
      </w:r>
      <w:proofErr w:type="spellStart"/>
      <w:r w:rsidRPr="00357371">
        <w:rPr>
          <w:sz w:val="24"/>
          <w:szCs w:val="24"/>
          <w:lang w:val="en-AU"/>
        </w:rPr>
        <w:t>Riparia</w:t>
      </w:r>
      <w:proofErr w:type="spellEnd"/>
      <w:r w:rsidRPr="00357371">
        <w:rPr>
          <w:sz w:val="24"/>
          <w:szCs w:val="24"/>
          <w:lang w:val="en-AU"/>
        </w:rPr>
        <w:t xml:space="preserve"> </w:t>
      </w:r>
      <w:proofErr w:type="spellStart"/>
      <w:r w:rsidRPr="00357371">
        <w:rPr>
          <w:sz w:val="24"/>
          <w:szCs w:val="24"/>
          <w:lang w:val="en-AU"/>
        </w:rPr>
        <w:t>riparia</w:t>
      </w:r>
      <w:proofErr w:type="spellEnd"/>
      <w:r w:rsidRPr="00357371">
        <w:rPr>
          <w:sz w:val="24"/>
          <w:szCs w:val="24"/>
          <w:lang w:val="en-AU"/>
        </w:rPr>
        <w:t>. Ibis, 155(2), 284-296.</w:t>
      </w:r>
    </w:p>
    <w:p w14:paraId="7DE9C39F"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t>Paterson, J. E., &amp; Blouin‐Demers, G. (2018). Density‐dependent habitat selection predicts fitness and abundance in a small lizard. Oikos, 127(3), 448-459.</w:t>
      </w:r>
    </w:p>
    <w:p w14:paraId="0C02989C" w14:textId="77777777" w:rsidR="00094315" w:rsidRPr="00357371" w:rsidRDefault="00094315" w:rsidP="00094315">
      <w:pPr>
        <w:tabs>
          <w:tab w:val="left" w:pos="2862"/>
        </w:tabs>
        <w:spacing w:line="480" w:lineRule="auto"/>
        <w:jc w:val="both"/>
        <w:rPr>
          <w:sz w:val="24"/>
          <w:szCs w:val="24"/>
          <w:lang w:val="en-AU"/>
        </w:rPr>
      </w:pPr>
      <w:r w:rsidRPr="00357371">
        <w:rPr>
          <w:sz w:val="24"/>
          <w:szCs w:val="24"/>
          <w:lang w:val="en-AU"/>
        </w:rPr>
        <w:t xml:space="preserve">Paquet, M., </w:t>
      </w:r>
      <w:proofErr w:type="spellStart"/>
      <w:r w:rsidRPr="00357371">
        <w:rPr>
          <w:sz w:val="24"/>
          <w:szCs w:val="24"/>
          <w:lang w:val="en-AU"/>
        </w:rPr>
        <w:t>Doutrelant</w:t>
      </w:r>
      <w:proofErr w:type="spellEnd"/>
      <w:r w:rsidRPr="00357371">
        <w:rPr>
          <w:sz w:val="24"/>
          <w:szCs w:val="24"/>
          <w:lang w:val="en-AU"/>
        </w:rPr>
        <w:t xml:space="preserve">, C., </w:t>
      </w:r>
      <w:proofErr w:type="spellStart"/>
      <w:r w:rsidRPr="00357371">
        <w:rPr>
          <w:sz w:val="24"/>
          <w:szCs w:val="24"/>
          <w:lang w:val="en-AU"/>
        </w:rPr>
        <w:t>Hatchwell</w:t>
      </w:r>
      <w:proofErr w:type="spellEnd"/>
      <w:r w:rsidRPr="00357371">
        <w:rPr>
          <w:sz w:val="24"/>
          <w:szCs w:val="24"/>
          <w:lang w:val="en-AU"/>
        </w:rPr>
        <w:t xml:space="preserve">, B. J., </w:t>
      </w:r>
      <w:proofErr w:type="spellStart"/>
      <w:r w:rsidRPr="00357371">
        <w:rPr>
          <w:sz w:val="24"/>
          <w:szCs w:val="24"/>
          <w:lang w:val="en-AU"/>
        </w:rPr>
        <w:t>Spottiswoode</w:t>
      </w:r>
      <w:proofErr w:type="spellEnd"/>
      <w:r w:rsidRPr="00357371">
        <w:rPr>
          <w:sz w:val="24"/>
          <w:szCs w:val="24"/>
          <w:lang w:val="en-AU"/>
        </w:rPr>
        <w:t xml:space="preserve">, C. N., &amp; </w:t>
      </w:r>
      <w:proofErr w:type="spellStart"/>
      <w:r w:rsidRPr="00357371">
        <w:rPr>
          <w:sz w:val="24"/>
          <w:szCs w:val="24"/>
          <w:lang w:val="en-AU"/>
        </w:rPr>
        <w:t>Covas</w:t>
      </w:r>
      <w:proofErr w:type="spellEnd"/>
      <w:r w:rsidRPr="00357371">
        <w:rPr>
          <w:sz w:val="24"/>
          <w:szCs w:val="24"/>
          <w:lang w:val="en-AU"/>
        </w:rPr>
        <w:t>, R. (2015). Antagonistic effect of helpers on breeding male and female survival in a cooperatively breeding bird. Journal of Animal Ecology, 84(5), 1354-1362.</w:t>
      </w:r>
    </w:p>
    <w:p w14:paraId="5AA5573C"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lastRenderedPageBreak/>
        <w:t>Poláková</w:t>
      </w:r>
      <w:proofErr w:type="spellEnd"/>
      <w:r w:rsidRPr="00357371">
        <w:rPr>
          <w:sz w:val="24"/>
          <w:szCs w:val="24"/>
          <w:lang w:val="en-AU"/>
        </w:rPr>
        <w:t xml:space="preserve">, K., </w:t>
      </w:r>
      <w:proofErr w:type="spellStart"/>
      <w:r w:rsidRPr="00357371">
        <w:rPr>
          <w:sz w:val="24"/>
          <w:szCs w:val="24"/>
          <w:lang w:val="en-AU"/>
        </w:rPr>
        <w:t>Musil</w:t>
      </w:r>
      <w:proofErr w:type="spellEnd"/>
      <w:r w:rsidRPr="00357371">
        <w:rPr>
          <w:sz w:val="24"/>
          <w:szCs w:val="24"/>
          <w:lang w:val="en-AU"/>
        </w:rPr>
        <w:t xml:space="preserve">, P., </w:t>
      </w:r>
      <w:proofErr w:type="spellStart"/>
      <w:r w:rsidRPr="00357371">
        <w:rPr>
          <w:sz w:val="24"/>
          <w:szCs w:val="24"/>
          <w:lang w:val="en-AU"/>
        </w:rPr>
        <w:t>Musilová</w:t>
      </w:r>
      <w:proofErr w:type="spellEnd"/>
      <w:r w:rsidRPr="00357371">
        <w:rPr>
          <w:sz w:val="24"/>
          <w:szCs w:val="24"/>
          <w:lang w:val="en-AU"/>
        </w:rPr>
        <w:t xml:space="preserve">, Z., &amp; </w:t>
      </w:r>
      <w:proofErr w:type="spellStart"/>
      <w:r w:rsidRPr="00357371">
        <w:rPr>
          <w:sz w:val="24"/>
          <w:szCs w:val="24"/>
          <w:lang w:val="en-AU"/>
        </w:rPr>
        <w:t>Zouhar</w:t>
      </w:r>
      <w:proofErr w:type="spellEnd"/>
      <w:r w:rsidRPr="00357371">
        <w:rPr>
          <w:sz w:val="24"/>
          <w:szCs w:val="24"/>
          <w:lang w:val="en-AU"/>
        </w:rPr>
        <w:t xml:space="preserve">, J. (2018). Density-dependent regulation of breeding success in the Red-crested Pochard </w:t>
      </w:r>
      <w:proofErr w:type="spellStart"/>
      <w:r w:rsidRPr="00357371">
        <w:rPr>
          <w:sz w:val="24"/>
          <w:szCs w:val="24"/>
          <w:lang w:val="en-AU"/>
        </w:rPr>
        <w:t>Netta</w:t>
      </w:r>
      <w:proofErr w:type="spellEnd"/>
      <w:r w:rsidRPr="00357371">
        <w:rPr>
          <w:sz w:val="24"/>
          <w:szCs w:val="24"/>
          <w:lang w:val="en-AU"/>
        </w:rPr>
        <w:t xml:space="preserve"> </w:t>
      </w:r>
      <w:proofErr w:type="spellStart"/>
      <w:r w:rsidRPr="00357371">
        <w:rPr>
          <w:sz w:val="24"/>
          <w:szCs w:val="24"/>
          <w:lang w:val="en-AU"/>
        </w:rPr>
        <w:t>rufina</w:t>
      </w:r>
      <w:proofErr w:type="spellEnd"/>
      <w:r w:rsidRPr="00357371">
        <w:rPr>
          <w:sz w:val="24"/>
          <w:szCs w:val="24"/>
          <w:lang w:val="en-AU"/>
        </w:rPr>
        <w:t>. Bird study, 65(1), 92-97.</w:t>
      </w:r>
    </w:p>
    <w:p w14:paraId="14108C57" w14:textId="77777777" w:rsidR="00094315" w:rsidRPr="00357371" w:rsidRDefault="00094315" w:rsidP="00094315">
      <w:pPr>
        <w:tabs>
          <w:tab w:val="left" w:pos="2862"/>
        </w:tabs>
        <w:spacing w:line="480" w:lineRule="auto"/>
        <w:jc w:val="both"/>
        <w:rPr>
          <w:sz w:val="24"/>
          <w:szCs w:val="24"/>
          <w:lang w:val="en-AU"/>
        </w:rPr>
      </w:pPr>
      <w:proofErr w:type="spellStart"/>
      <w:r w:rsidRPr="00357371">
        <w:rPr>
          <w:sz w:val="24"/>
          <w:szCs w:val="24"/>
          <w:lang w:val="en-AU"/>
        </w:rPr>
        <w:t>Rézouki</w:t>
      </w:r>
      <w:proofErr w:type="spellEnd"/>
      <w:r w:rsidRPr="00357371">
        <w:rPr>
          <w:sz w:val="24"/>
          <w:szCs w:val="24"/>
          <w:lang w:val="en-AU"/>
        </w:rPr>
        <w:t xml:space="preserve">, C., </w:t>
      </w:r>
      <w:proofErr w:type="spellStart"/>
      <w:r w:rsidRPr="00357371">
        <w:rPr>
          <w:sz w:val="24"/>
          <w:szCs w:val="24"/>
          <w:lang w:val="en-AU"/>
        </w:rPr>
        <w:t>Tafani</w:t>
      </w:r>
      <w:proofErr w:type="spellEnd"/>
      <w:r w:rsidRPr="00357371">
        <w:rPr>
          <w:sz w:val="24"/>
          <w:szCs w:val="24"/>
          <w:lang w:val="en-AU"/>
        </w:rPr>
        <w:t xml:space="preserve">, M., </w:t>
      </w:r>
      <w:proofErr w:type="spellStart"/>
      <w:r w:rsidRPr="00357371">
        <w:rPr>
          <w:sz w:val="24"/>
          <w:szCs w:val="24"/>
          <w:lang w:val="en-AU"/>
        </w:rPr>
        <w:t>Cohas</w:t>
      </w:r>
      <w:proofErr w:type="spellEnd"/>
      <w:r w:rsidRPr="00357371">
        <w:rPr>
          <w:sz w:val="24"/>
          <w:szCs w:val="24"/>
          <w:lang w:val="en-AU"/>
        </w:rPr>
        <w:t xml:space="preserve">, A., </w:t>
      </w:r>
      <w:proofErr w:type="spellStart"/>
      <w:r w:rsidRPr="00357371">
        <w:rPr>
          <w:sz w:val="24"/>
          <w:szCs w:val="24"/>
          <w:lang w:val="en-AU"/>
        </w:rPr>
        <w:t>Loison</w:t>
      </w:r>
      <w:proofErr w:type="spellEnd"/>
      <w:r w:rsidRPr="00357371">
        <w:rPr>
          <w:sz w:val="24"/>
          <w:szCs w:val="24"/>
          <w:lang w:val="en-AU"/>
        </w:rPr>
        <w:t xml:space="preserve">, A., Gaillard, J. M., </w:t>
      </w:r>
      <w:proofErr w:type="spellStart"/>
      <w:r w:rsidRPr="00357371">
        <w:rPr>
          <w:sz w:val="24"/>
          <w:szCs w:val="24"/>
          <w:lang w:val="en-AU"/>
        </w:rPr>
        <w:t>Allainé</w:t>
      </w:r>
      <w:proofErr w:type="spellEnd"/>
      <w:r w:rsidRPr="00357371">
        <w:rPr>
          <w:sz w:val="24"/>
          <w:szCs w:val="24"/>
          <w:lang w:val="en-AU"/>
        </w:rPr>
        <w:t xml:space="preserve">, D., &amp; </w:t>
      </w:r>
      <w:proofErr w:type="spellStart"/>
      <w:r w:rsidRPr="00357371">
        <w:rPr>
          <w:sz w:val="24"/>
          <w:szCs w:val="24"/>
          <w:lang w:val="en-AU"/>
        </w:rPr>
        <w:t>Bonenfant</w:t>
      </w:r>
      <w:proofErr w:type="spellEnd"/>
      <w:r w:rsidRPr="00357371">
        <w:rPr>
          <w:sz w:val="24"/>
          <w:szCs w:val="24"/>
          <w:lang w:val="en-AU"/>
        </w:rPr>
        <w:t>, C. (2016). Socially mediated effects of climate change decrease survival of hibernating Alpine marmots. Journal of Animal Ecology, 85(3), 761-773.</w:t>
      </w:r>
    </w:p>
    <w:p w14:paraId="59E49C87" w14:textId="77777777" w:rsidR="00094315" w:rsidRPr="00CA3211" w:rsidRDefault="00094315" w:rsidP="00094315">
      <w:pPr>
        <w:tabs>
          <w:tab w:val="left" w:pos="2862"/>
        </w:tabs>
        <w:spacing w:line="480" w:lineRule="auto"/>
        <w:jc w:val="both"/>
        <w:rPr>
          <w:sz w:val="24"/>
          <w:szCs w:val="24"/>
          <w:lang w:val="en-AU"/>
        </w:rPr>
      </w:pPr>
      <w:r w:rsidRPr="00ED2999">
        <w:rPr>
          <w:sz w:val="24"/>
          <w:szCs w:val="24"/>
          <w:lang w:val="en-AU"/>
        </w:rPr>
        <w:t xml:space="preserve">Van </w:t>
      </w:r>
      <w:proofErr w:type="spellStart"/>
      <w:r w:rsidRPr="00ED2999">
        <w:rPr>
          <w:sz w:val="24"/>
          <w:szCs w:val="24"/>
          <w:lang w:val="en-AU"/>
        </w:rPr>
        <w:t>Boheemen</w:t>
      </w:r>
      <w:proofErr w:type="spellEnd"/>
      <w:r w:rsidRPr="00ED2999">
        <w:rPr>
          <w:sz w:val="24"/>
          <w:szCs w:val="24"/>
          <w:lang w:val="en-AU"/>
        </w:rPr>
        <w:t xml:space="preserve">, L. A., Hammers, M., Kingma, S. A., Richardson, D. S., Burke, T., Komdeur, J., &amp; Dugdale, H. L. (2019). </w:t>
      </w:r>
      <w:r w:rsidRPr="00357371">
        <w:rPr>
          <w:sz w:val="24"/>
          <w:szCs w:val="24"/>
          <w:lang w:val="en-AU"/>
        </w:rPr>
        <w:t>Compensatory and additive helper effects in the cooperatively breeding Seychelles warbler (</w:t>
      </w:r>
      <w:proofErr w:type="spellStart"/>
      <w:r w:rsidRPr="00357371">
        <w:rPr>
          <w:sz w:val="24"/>
          <w:szCs w:val="24"/>
          <w:lang w:val="en-AU"/>
        </w:rPr>
        <w:t>Acrocephalus</w:t>
      </w:r>
      <w:proofErr w:type="spellEnd"/>
      <w:r w:rsidRPr="00357371">
        <w:rPr>
          <w:sz w:val="24"/>
          <w:szCs w:val="24"/>
          <w:lang w:val="en-AU"/>
        </w:rPr>
        <w:t xml:space="preserve"> </w:t>
      </w:r>
      <w:proofErr w:type="spellStart"/>
      <w:r w:rsidRPr="00357371">
        <w:rPr>
          <w:sz w:val="24"/>
          <w:szCs w:val="24"/>
          <w:lang w:val="en-AU"/>
        </w:rPr>
        <w:t>sechellensis</w:t>
      </w:r>
      <w:proofErr w:type="spellEnd"/>
      <w:r w:rsidRPr="00357371">
        <w:rPr>
          <w:sz w:val="24"/>
          <w:szCs w:val="24"/>
          <w:lang w:val="en-AU"/>
        </w:rPr>
        <w:t>). Ecology and evolution.</w:t>
      </w:r>
      <w:r>
        <w:rPr>
          <w:sz w:val="24"/>
          <w:szCs w:val="24"/>
          <w:lang w:val="en-AU"/>
        </w:rPr>
        <w:tab/>
      </w:r>
    </w:p>
    <w:p w14:paraId="3255C65A" w14:textId="77777777" w:rsidR="00094315" w:rsidRPr="00357371" w:rsidRDefault="00094315" w:rsidP="00094315">
      <w:pPr>
        <w:tabs>
          <w:tab w:val="left" w:pos="2862"/>
        </w:tabs>
        <w:spacing w:line="480" w:lineRule="auto"/>
        <w:jc w:val="both"/>
        <w:rPr>
          <w:sz w:val="24"/>
          <w:szCs w:val="24"/>
          <w:lang w:val="en-AU"/>
        </w:rPr>
      </w:pPr>
      <w:proofErr w:type="spellStart"/>
      <w:r w:rsidRPr="00810922">
        <w:rPr>
          <w:sz w:val="24"/>
          <w:szCs w:val="24"/>
          <w:lang w:val="en-AU"/>
        </w:rPr>
        <w:t>Vincenzi</w:t>
      </w:r>
      <w:proofErr w:type="spellEnd"/>
      <w:r w:rsidRPr="00810922">
        <w:rPr>
          <w:sz w:val="24"/>
          <w:szCs w:val="24"/>
          <w:lang w:val="en-AU"/>
        </w:rPr>
        <w:t xml:space="preserve">, S., </w:t>
      </w:r>
      <w:proofErr w:type="spellStart"/>
      <w:r w:rsidRPr="00810922">
        <w:rPr>
          <w:sz w:val="24"/>
          <w:szCs w:val="24"/>
          <w:lang w:val="en-AU"/>
        </w:rPr>
        <w:t>Mangel</w:t>
      </w:r>
      <w:proofErr w:type="spellEnd"/>
      <w:r w:rsidRPr="00810922">
        <w:rPr>
          <w:sz w:val="24"/>
          <w:szCs w:val="24"/>
          <w:lang w:val="en-AU"/>
        </w:rPr>
        <w:t xml:space="preserve">, M., </w:t>
      </w:r>
      <w:proofErr w:type="spellStart"/>
      <w:r w:rsidRPr="00810922">
        <w:rPr>
          <w:sz w:val="24"/>
          <w:szCs w:val="24"/>
          <w:lang w:val="en-AU"/>
        </w:rPr>
        <w:t>Jesensek</w:t>
      </w:r>
      <w:proofErr w:type="spellEnd"/>
      <w:r w:rsidRPr="00810922">
        <w:rPr>
          <w:sz w:val="24"/>
          <w:szCs w:val="24"/>
          <w:lang w:val="en-AU"/>
        </w:rPr>
        <w:t xml:space="preserve">, D., Garza, J. C., &amp; </w:t>
      </w:r>
      <w:proofErr w:type="spellStart"/>
      <w:r w:rsidRPr="00810922">
        <w:rPr>
          <w:sz w:val="24"/>
          <w:szCs w:val="24"/>
          <w:lang w:val="en-AU"/>
        </w:rPr>
        <w:t>Crivelli</w:t>
      </w:r>
      <w:proofErr w:type="spellEnd"/>
      <w:r w:rsidRPr="00810922">
        <w:rPr>
          <w:sz w:val="24"/>
          <w:szCs w:val="24"/>
          <w:lang w:val="en-AU"/>
        </w:rPr>
        <w:t xml:space="preserve">, A. J. (2016). </w:t>
      </w:r>
      <w:r w:rsidRPr="00357371">
        <w:rPr>
          <w:sz w:val="24"/>
          <w:szCs w:val="24"/>
          <w:lang w:val="en-AU"/>
        </w:rPr>
        <w:t>Within‐and among‐population variation in vital rates and population dynamics in a variable environment. Ecological applications, 26(7), 2086-2102.</w:t>
      </w:r>
    </w:p>
    <w:p w14:paraId="326C8450" w14:textId="6B14D529" w:rsidR="00C97581" w:rsidRPr="00284D27" w:rsidRDefault="00094315" w:rsidP="00284D27">
      <w:pPr>
        <w:tabs>
          <w:tab w:val="left" w:pos="2862"/>
        </w:tabs>
        <w:spacing w:line="480" w:lineRule="auto"/>
        <w:jc w:val="both"/>
        <w:rPr>
          <w:sz w:val="24"/>
          <w:szCs w:val="24"/>
          <w:lang w:val="en-AU"/>
        </w:rPr>
      </w:pPr>
      <w:r w:rsidRPr="00357371">
        <w:rPr>
          <w:sz w:val="24"/>
          <w:szCs w:val="24"/>
          <w:lang w:val="en-AU"/>
        </w:rPr>
        <w:t>Wiley, E. M., &amp; Ridley, A. R. (2018). The benefits of pair bond tenure in the cooperatively breeding pied babbler (</w:t>
      </w:r>
      <w:proofErr w:type="spellStart"/>
      <w:r w:rsidRPr="00357371">
        <w:rPr>
          <w:sz w:val="24"/>
          <w:szCs w:val="24"/>
          <w:lang w:val="en-AU"/>
        </w:rPr>
        <w:t>Turdoides</w:t>
      </w:r>
      <w:proofErr w:type="spellEnd"/>
      <w:r w:rsidRPr="00357371">
        <w:rPr>
          <w:sz w:val="24"/>
          <w:szCs w:val="24"/>
          <w:lang w:val="en-AU"/>
        </w:rPr>
        <w:t xml:space="preserve"> </w:t>
      </w:r>
      <w:proofErr w:type="spellStart"/>
      <w:r w:rsidRPr="00357371">
        <w:rPr>
          <w:sz w:val="24"/>
          <w:szCs w:val="24"/>
          <w:lang w:val="en-AU"/>
        </w:rPr>
        <w:t>bicolor</w:t>
      </w:r>
      <w:proofErr w:type="spellEnd"/>
      <w:r w:rsidRPr="00357371">
        <w:rPr>
          <w:sz w:val="24"/>
          <w:szCs w:val="24"/>
          <w:lang w:val="en-AU"/>
        </w:rPr>
        <w:t>). Ecology and evolution, 8(14), 7178-7185.</w:t>
      </w:r>
      <w:r w:rsidR="00C97581">
        <w:rPr>
          <w:rFonts w:cs="Times-Roman"/>
          <w:i/>
          <w:color w:val="151413"/>
          <w:sz w:val="24"/>
          <w:szCs w:val="24"/>
          <w:lang w:val="en-AU"/>
        </w:rPr>
        <w:br w:type="page"/>
      </w:r>
    </w:p>
    <w:p w14:paraId="4521809A" w14:textId="77777777" w:rsidR="00B71F08" w:rsidRPr="00235200" w:rsidRDefault="00B71F08" w:rsidP="00235200">
      <w:pPr>
        <w:spacing w:line="480" w:lineRule="auto"/>
        <w:rPr>
          <w:rFonts w:ascii="Times New Roman" w:hAnsi="Times New Roman" w:cs="Times New Roman"/>
          <w:b/>
          <w:color w:val="151413"/>
          <w:lang w:val="en-AU"/>
        </w:rPr>
      </w:pPr>
      <w:r w:rsidRPr="00235200">
        <w:rPr>
          <w:rFonts w:ascii="Times New Roman" w:hAnsi="Times New Roman" w:cs="Times New Roman"/>
          <w:b/>
          <w:color w:val="151413"/>
          <w:lang w:val="en-AU"/>
        </w:rPr>
        <w:lastRenderedPageBreak/>
        <w:t xml:space="preserve">Supplementary material C: </w:t>
      </w:r>
    </w:p>
    <w:p w14:paraId="314F737B" w14:textId="7F3DB5E0" w:rsidR="00B71F08" w:rsidRPr="00235200" w:rsidRDefault="008E0DD4" w:rsidP="00235200">
      <w:pPr>
        <w:spacing w:line="480" w:lineRule="auto"/>
        <w:rPr>
          <w:rFonts w:ascii="Times New Roman" w:hAnsi="Times New Roman" w:cs="Times New Roman"/>
          <w:b/>
          <w:color w:val="151413"/>
          <w:lang w:val="en-AU"/>
        </w:rPr>
      </w:pPr>
      <w:r w:rsidRPr="00235200">
        <w:rPr>
          <w:rFonts w:ascii="Times New Roman" w:hAnsi="Times New Roman" w:cs="Times New Roman"/>
          <w:b/>
          <w:color w:val="151413"/>
          <w:lang w:val="en-AU"/>
        </w:rPr>
        <w:t>Is the cross-lag crucial for the DYN_SEM in avoiding bias?</w:t>
      </w:r>
    </w:p>
    <w:p w14:paraId="0EB939C6" w14:textId="77D461A2" w:rsidR="008E0DD4" w:rsidRPr="00235200" w:rsidRDefault="008E0DD4" w:rsidP="00F85F3E">
      <w:pPr>
        <w:spacing w:line="480" w:lineRule="auto"/>
        <w:jc w:val="both"/>
        <w:rPr>
          <w:rFonts w:ascii="Times New Roman" w:hAnsi="Times New Roman" w:cs="Times New Roman"/>
          <w:color w:val="151413"/>
          <w:lang w:val="en-AU"/>
        </w:rPr>
      </w:pPr>
      <w:r w:rsidRPr="00235200">
        <w:rPr>
          <w:rFonts w:ascii="Times New Roman" w:hAnsi="Times New Roman" w:cs="Times New Roman"/>
          <w:color w:val="151413"/>
          <w:lang w:val="en-AU"/>
        </w:rPr>
        <w:t xml:space="preserve">If we compare the regression equation of DYN_SEM </w:t>
      </w:r>
      <w:r w:rsidR="00C45362">
        <w:rPr>
          <w:rFonts w:ascii="Times New Roman" w:hAnsi="Times New Roman" w:cs="Times New Roman"/>
          <w:color w:val="151413"/>
          <w:lang w:val="en-AU"/>
        </w:rPr>
        <w:t xml:space="preserve">with those of the </w:t>
      </w:r>
      <w:r w:rsidR="00F82844" w:rsidRPr="00235200">
        <w:rPr>
          <w:rFonts w:ascii="Times New Roman" w:hAnsi="Times New Roman" w:cs="Times New Roman"/>
          <w:color w:val="151413"/>
          <w:lang w:val="en-AU"/>
        </w:rPr>
        <w:t>static models</w:t>
      </w:r>
      <w:r w:rsidRPr="00235200">
        <w:rPr>
          <w:rFonts w:ascii="Times New Roman" w:hAnsi="Times New Roman" w:cs="Times New Roman"/>
          <w:color w:val="151413"/>
          <w:lang w:val="en-AU"/>
        </w:rPr>
        <w:t xml:space="preserve">, taking the simplest example of the trade-off, we can see that the DYN_SEM differs from the static models in two key ways: </w:t>
      </w:r>
    </w:p>
    <w:p w14:paraId="7BFD2B4F" w14:textId="5AB7B4B6" w:rsidR="008E0DD4" w:rsidRPr="00235200" w:rsidRDefault="008E0DD4" w:rsidP="00F85F3E">
      <w:pPr>
        <w:pStyle w:val="ListParagraph"/>
        <w:numPr>
          <w:ilvl w:val="0"/>
          <w:numId w:val="14"/>
        </w:numPr>
        <w:spacing w:line="480" w:lineRule="auto"/>
        <w:jc w:val="both"/>
        <w:rPr>
          <w:rFonts w:ascii="Times New Roman" w:hAnsi="Times New Roman" w:cs="Times New Roman"/>
          <w:color w:val="151413"/>
          <w:lang w:val="en-AU"/>
        </w:rPr>
      </w:pPr>
      <w:r w:rsidRPr="00235200">
        <w:rPr>
          <w:rFonts w:ascii="Times New Roman" w:hAnsi="Times New Roman" w:cs="Times New Roman"/>
          <w:color w:val="151413"/>
          <w:lang w:val="en-AU"/>
        </w:rPr>
        <w:t xml:space="preserve">The DYN_SEM </w:t>
      </w:r>
      <w:r w:rsidR="00F82844" w:rsidRPr="00235200">
        <w:rPr>
          <w:rFonts w:ascii="Times New Roman" w:hAnsi="Times New Roman" w:cs="Times New Roman"/>
          <w:color w:val="151413"/>
          <w:lang w:val="en-AU"/>
        </w:rPr>
        <w:t xml:space="preserve">is multivariate and </w:t>
      </w:r>
      <w:r w:rsidRPr="00235200">
        <w:rPr>
          <w:rFonts w:ascii="Times New Roman" w:hAnsi="Times New Roman" w:cs="Times New Roman"/>
          <w:color w:val="151413"/>
          <w:lang w:val="en-AU"/>
        </w:rPr>
        <w:t>includes a cross-lag (Y</w:t>
      </w:r>
      <w:r w:rsidRPr="00235200">
        <w:rPr>
          <w:rFonts w:ascii="Times New Roman" w:hAnsi="Times New Roman" w:cs="Times New Roman"/>
          <w:color w:val="151413"/>
          <w:vertAlign w:val="subscript"/>
          <w:lang w:val="en-AU"/>
        </w:rPr>
        <w:t>t-1</w:t>
      </w:r>
      <w:r w:rsidRPr="00235200">
        <w:rPr>
          <w:rFonts w:ascii="Times New Roman" w:hAnsi="Times New Roman" w:cs="Times New Roman"/>
          <w:color w:val="151413"/>
          <w:lang w:val="en-AU"/>
        </w:rPr>
        <w:t xml:space="preserve">) in the equation for </w:t>
      </w:r>
      <w:proofErr w:type="spellStart"/>
      <w:r w:rsidRPr="00235200">
        <w:rPr>
          <w:rFonts w:ascii="Times New Roman" w:hAnsi="Times New Roman" w:cs="Times New Roman"/>
          <w:color w:val="151413"/>
          <w:lang w:val="en-AU"/>
        </w:rPr>
        <w:t>X</w:t>
      </w:r>
      <w:r w:rsidRPr="00235200">
        <w:rPr>
          <w:rFonts w:ascii="Times New Roman" w:hAnsi="Times New Roman" w:cs="Times New Roman"/>
          <w:color w:val="151413"/>
          <w:vertAlign w:val="subscript"/>
          <w:lang w:val="en-AU"/>
        </w:rPr>
        <w:t>t</w:t>
      </w:r>
      <w:proofErr w:type="spellEnd"/>
      <w:r w:rsidR="00F82844" w:rsidRPr="00235200">
        <w:rPr>
          <w:rFonts w:ascii="Times New Roman" w:hAnsi="Times New Roman" w:cs="Times New Roman"/>
          <w:b/>
          <w:color w:val="151413"/>
          <w:vertAlign w:val="subscript"/>
          <w:lang w:val="en-AU"/>
        </w:rPr>
        <w:t xml:space="preserve"> </w:t>
      </w:r>
    </w:p>
    <w:p w14:paraId="5333C687" w14:textId="42525B1B" w:rsidR="008E0DD4" w:rsidRPr="00235200" w:rsidRDefault="008E0DD4" w:rsidP="00F85F3E">
      <w:pPr>
        <w:pStyle w:val="ListParagraph"/>
        <w:numPr>
          <w:ilvl w:val="0"/>
          <w:numId w:val="14"/>
        </w:numPr>
        <w:spacing w:line="480" w:lineRule="auto"/>
        <w:jc w:val="both"/>
        <w:rPr>
          <w:rFonts w:ascii="Times New Roman" w:hAnsi="Times New Roman" w:cs="Times New Roman"/>
          <w:color w:val="151413"/>
          <w:lang w:val="en-AU"/>
        </w:rPr>
      </w:pPr>
      <w:r w:rsidRPr="00235200">
        <w:rPr>
          <w:rFonts w:ascii="Times New Roman" w:hAnsi="Times New Roman" w:cs="Times New Roman"/>
          <w:color w:val="151413"/>
          <w:lang w:val="en-AU"/>
        </w:rPr>
        <w:t xml:space="preserve">The DYN_SEM includes a correlated random intercept with an among subject covariance between X and Y </w:t>
      </w:r>
      <w:r w:rsidR="00051F49">
        <w:rPr>
          <w:rFonts w:ascii="Times New Roman" w:hAnsi="Times New Roman" w:cs="Times New Roman"/>
          <w:color w:val="151413"/>
          <w:lang w:val="en-AU"/>
        </w:rPr>
        <w:t>(</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μ,ν</m:t>
            </m:r>
          </m:sub>
        </m:sSub>
      </m:oMath>
      <w:r w:rsidR="00051F49">
        <w:rPr>
          <w:rFonts w:ascii="Times New Roman" w:hAnsi="Times New Roman" w:cs="Times New Roman"/>
          <w:color w:val="151413"/>
          <w:lang w:val="en-AU"/>
        </w:rPr>
        <w:t>).</w:t>
      </w:r>
    </w:p>
    <w:p w14:paraId="41D8DF2F" w14:textId="6A3834D2" w:rsidR="008E0DD4" w:rsidRDefault="008E0DD4" w:rsidP="00F85F3E">
      <w:pPr>
        <w:spacing w:line="480" w:lineRule="auto"/>
        <w:jc w:val="both"/>
        <w:rPr>
          <w:rFonts w:ascii="Times New Roman" w:hAnsi="Times New Roman" w:cs="Times New Roman"/>
          <w:color w:val="151413"/>
          <w:lang w:val="en-AU"/>
        </w:rPr>
      </w:pPr>
      <w:r w:rsidRPr="00235200">
        <w:rPr>
          <w:rFonts w:ascii="Times New Roman" w:hAnsi="Times New Roman" w:cs="Times New Roman"/>
          <w:color w:val="151413"/>
          <w:lang w:val="en-AU"/>
        </w:rPr>
        <w:t>This can be seen from the regression equations from Box 2 in the main text (Fig. Box2a</w:t>
      </w:r>
      <w:r w:rsidR="00F82844" w:rsidRPr="00235200">
        <w:rPr>
          <w:rFonts w:ascii="Times New Roman" w:hAnsi="Times New Roman" w:cs="Times New Roman"/>
          <w:color w:val="151413"/>
          <w:lang w:val="en-AU"/>
        </w:rPr>
        <w:t>, b</w:t>
      </w:r>
      <w:r w:rsidRPr="00235200">
        <w:rPr>
          <w:rFonts w:ascii="Times New Roman" w:hAnsi="Times New Roman" w:cs="Times New Roman"/>
          <w:color w:val="151413"/>
          <w:lang w:val="en-AU"/>
        </w:rPr>
        <w:t xml:space="preserve"> &amp; d-iii), which we repeat here:</w:t>
      </w:r>
    </w:p>
    <w:p w14:paraId="24F63D43" w14:textId="4BA1025F" w:rsidR="008E0DD4" w:rsidRPr="00F367C7" w:rsidRDefault="00235200" w:rsidP="00235200">
      <w:pPr>
        <w:spacing w:line="480" w:lineRule="auto"/>
        <w:rPr>
          <w:rFonts w:ascii="Times New Roman" w:hAnsi="Times New Roman" w:cs="Times New Roman"/>
          <w:color w:val="151413"/>
          <w:lang w:val="en-AU"/>
        </w:rPr>
      </w:pPr>
      <w:r w:rsidRPr="00F367C7">
        <w:rPr>
          <w:rFonts w:ascii="Times New Roman" w:hAnsi="Times New Roman" w:cs="Times New Roman"/>
          <w:b/>
          <w:color w:val="151413"/>
          <w:lang w:val="en-AU"/>
        </w:rPr>
        <w:t>STAT_</w:t>
      </w:r>
      <w:r w:rsidR="00F367C7" w:rsidRPr="00F367C7">
        <w:rPr>
          <w:rFonts w:ascii="Times New Roman" w:hAnsi="Times New Roman" w:cs="Times New Roman"/>
          <w:b/>
          <w:color w:val="151413"/>
          <w:lang w:val="en-AU"/>
        </w:rPr>
        <w:t>OVERALL</w:t>
      </w:r>
      <w:r w:rsidRPr="00F367C7">
        <w:rPr>
          <w:rFonts w:ascii="Times New Roman" w:hAnsi="Times New Roman" w:cs="Times New Roman"/>
          <w:b/>
          <w:color w:val="151413"/>
          <w:lang w:val="en-AU"/>
        </w:rPr>
        <w:t xml:space="preserve">: </w:t>
      </w:r>
      <w:r w:rsidRPr="00F367C7">
        <w:rPr>
          <w:rFonts w:ascii="Times New Roman" w:hAnsi="Times New Roman" w:cs="Times New Roman"/>
          <w:color w:val="151413"/>
          <w:lang w:val="en-AU"/>
        </w:rPr>
        <w:tab/>
      </w:r>
      <w:r w:rsidRPr="00F367C7">
        <w:rPr>
          <w:rFonts w:ascii="Times New Roman" w:hAnsi="Times New Roman" w:cs="Times New Roman"/>
          <w:color w:val="151413"/>
          <w:lang w:val="en-AU"/>
        </w:rPr>
        <w:tab/>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a</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b</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oMath>
    </w:p>
    <w:p w14:paraId="1D0C7CE3" w14:textId="36BEC0AA" w:rsidR="00F82844" w:rsidRPr="00235200" w:rsidRDefault="008E0DD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with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r w:rsidR="00051F49">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ε</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p>
    <w:p w14:paraId="7D9A9A91" w14:textId="78E60DFC" w:rsidR="00F82844" w:rsidRPr="00235200" w:rsidRDefault="00F82844" w:rsidP="00235200">
      <w:pPr>
        <w:spacing w:line="480" w:lineRule="auto"/>
        <w:rPr>
          <w:rFonts w:ascii="Times New Roman" w:hAnsi="Times New Roman" w:cs="Times New Roman"/>
          <w:color w:val="151413"/>
          <w:lang w:val="en-AU"/>
        </w:rPr>
      </w:pPr>
      <w:r w:rsidRPr="00235200">
        <w:rPr>
          <w:rFonts w:ascii="Times New Roman" w:hAnsi="Times New Roman" w:cs="Times New Roman"/>
          <w:b/>
          <w:color w:val="151413"/>
          <w:lang w:val="en-AU"/>
        </w:rPr>
        <w:t>STAT_</w:t>
      </w:r>
      <w:r w:rsidR="00235200" w:rsidRPr="00235200">
        <w:rPr>
          <w:rFonts w:ascii="Times New Roman" w:hAnsi="Times New Roman" w:cs="Times New Roman"/>
          <w:b/>
          <w:color w:val="151413"/>
          <w:lang w:val="en-AU"/>
        </w:rPr>
        <w:t>WITHIN</w:t>
      </w:r>
      <w:r w:rsidRPr="00235200">
        <w:rPr>
          <w:rFonts w:ascii="Times New Roman" w:hAnsi="Times New Roman" w:cs="Times New Roman"/>
          <w:b/>
          <w:color w:val="151413"/>
          <w:lang w:val="en-AU"/>
        </w:rPr>
        <w:t>:</w:t>
      </w:r>
      <w:r w:rsidR="00235200">
        <w:rPr>
          <w:rFonts w:ascii="Times New Roman" w:hAnsi="Times New Roman" w:cs="Times New Roman"/>
          <w:color w:val="151413"/>
          <w:lang w:val="en-AU"/>
        </w:rPr>
        <w:tab/>
      </w:r>
      <w:r w:rsidR="00235200">
        <w:rPr>
          <w:rFonts w:ascii="Times New Roman" w:hAnsi="Times New Roman" w:cs="Times New Roman"/>
          <w:color w:val="151413"/>
          <w:lang w:val="en-AU"/>
        </w:rPr>
        <w:tab/>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a</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b</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acc>
              <m:accPr>
                <m:chr m:val="̅"/>
                <m:ctrlPr>
                  <w:rPr>
                    <w:rFonts w:ascii="Cambria Math" w:hAnsi="Cambria Math" w:cs="Times New Roman"/>
                    <w:i/>
                    <w:iCs/>
                    <w:color w:val="151413"/>
                    <w:lang w:val="en-AU"/>
                  </w:rPr>
                </m:ctrlPr>
              </m:accPr>
              <m:e>
                <m:r>
                  <w:rPr>
                    <w:rFonts w:ascii="Cambria Math" w:hAnsi="Cambria Math" w:cs="Times New Roman"/>
                    <w:color w:val="151413"/>
                    <w:lang w:val="en-AU"/>
                  </w:rPr>
                  <m:t>X</m:t>
                </m:r>
              </m:e>
            </m:acc>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oMath>
    </w:p>
    <w:p w14:paraId="2F2899B3" w14:textId="0BE82463" w:rsidR="00F82844" w:rsidRPr="00235200" w:rsidRDefault="00F8284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with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ε</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p>
    <w:p w14:paraId="0C27D157" w14:textId="5CB61830" w:rsidR="008E0DD4" w:rsidRPr="00235200" w:rsidRDefault="00F82844" w:rsidP="00C45362">
      <w:pPr>
        <w:spacing w:line="480" w:lineRule="auto"/>
        <w:rPr>
          <w:rFonts w:ascii="Times New Roman" w:hAnsi="Times New Roman" w:cs="Times New Roman"/>
          <w:color w:val="151413"/>
          <w:lang w:val="en-AU"/>
        </w:rPr>
      </w:pPr>
      <w:r w:rsidRPr="00C45362">
        <w:rPr>
          <w:rFonts w:ascii="Times New Roman" w:hAnsi="Times New Roman" w:cs="Times New Roman"/>
          <w:b/>
          <w:color w:val="151413"/>
          <w:lang w:val="en-AU"/>
        </w:rPr>
        <w:t>DYN_SEM</w:t>
      </w:r>
      <w:r w:rsidRPr="00235200">
        <w:rPr>
          <w:rFonts w:ascii="Times New Roman" w:hAnsi="Times New Roman" w:cs="Times New Roman"/>
          <w:color w:val="151413"/>
          <w:lang w:val="en-AU"/>
        </w:rPr>
        <w:t>:</w:t>
      </w:r>
      <w:r w:rsidR="00C45362">
        <w:rPr>
          <w:rFonts w:ascii="Times New Roman" w:hAnsi="Times New Roman" w:cs="Times New Roman"/>
          <w:color w:val="151413"/>
          <w:lang w:val="en-AU"/>
        </w:rPr>
        <w:tab/>
      </w:r>
      <w:r w:rsidR="00C45362">
        <w:rPr>
          <w:rFonts w:ascii="Times New Roman" w:hAnsi="Times New Roman" w:cs="Times New Roman"/>
          <w:color w:val="151413"/>
          <w:lang w:val="en-AU"/>
        </w:rPr>
        <w:tab/>
      </w:r>
      <w:r w:rsidR="00C45362">
        <w:rPr>
          <w:rFonts w:ascii="Times New Roman" w:hAnsi="Times New Roman" w:cs="Times New Roman"/>
          <w:color w:val="151413"/>
          <w:lang w:val="en-AU"/>
        </w:rPr>
        <w:tab/>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a</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b</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oMath>
    </w:p>
    <w:p w14:paraId="6E969B05" w14:textId="615BEE56" w:rsidR="008E0DD4" w:rsidRPr="00F367C7" w:rsidRDefault="008E0DD4" w:rsidP="00235200">
      <w:pPr>
        <w:spacing w:line="480" w:lineRule="auto"/>
        <w:jc w:val="center"/>
        <w:rPr>
          <w:rFonts w:ascii="Times New Roman" w:hAnsi="Times New Roman" w:cs="Times New Roman"/>
          <w:color w:val="151413"/>
          <w:lang w:val="en-AU"/>
        </w:rPr>
      </w:pPr>
      <m:oMathPara>
        <m:oMathParaPr>
          <m:jc m:val="center"/>
        </m:oMathParaPr>
        <m:oMath>
          <m:r>
            <m:rPr>
              <m:sty m:val="p"/>
            </m:rPr>
            <w:rPr>
              <w:rFonts w:ascii="Cambria Math" w:hAnsi="Cambria Math" w:cs="Times New Roman"/>
              <w:color w:val="151413"/>
              <w:lang w:val="en-AU"/>
            </w:rPr>
            <m:t>if t=1:</m:t>
          </m:r>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c1</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rPr>
                <m:t>s</m:t>
              </m:r>
              <m:r>
                <w:rPr>
                  <w:rFonts w:ascii="Cambria Math" w:hAnsi="Cambria Math" w:cs="Times New Roman"/>
                  <w:color w:val="151413"/>
                  <w:lang w:val="en-AU"/>
                </w:rPr>
                <m:t>,t1</m:t>
              </m:r>
            </m:sub>
          </m:sSub>
        </m:oMath>
      </m:oMathPara>
    </w:p>
    <w:p w14:paraId="22C5F34C" w14:textId="239ECB5C" w:rsidR="008E0DD4" w:rsidRPr="00F367C7" w:rsidRDefault="008E0DD4" w:rsidP="00235200">
      <w:pPr>
        <w:spacing w:line="480" w:lineRule="auto"/>
        <w:jc w:val="center"/>
        <w:rPr>
          <w:rFonts w:ascii="Times New Roman" w:hAnsi="Times New Roman" w:cs="Times New Roman"/>
          <w:color w:val="151413"/>
          <w:lang w:val="en-AU"/>
        </w:rPr>
      </w:pPr>
      <m:oMathPara>
        <m:oMathParaPr>
          <m:jc m:val="center"/>
        </m:oMathParaPr>
        <m:oMath>
          <m:r>
            <m:rPr>
              <m:sty m:val="p"/>
            </m:rPr>
            <w:rPr>
              <w:rFonts w:ascii="Cambria Math" w:hAnsi="Cambria Math" w:cs="Times New Roman"/>
              <w:color w:val="151413"/>
              <w:lang w:val="en-AU"/>
            </w:rPr>
            <m:t>if t&gt;1</m:t>
          </m:r>
          <m:r>
            <w:rPr>
              <w:rFonts w:ascii="Cambria Math" w:hAnsi="Cambria Math" w:cs="Times New Roman"/>
              <w:color w:val="151413"/>
              <w:lang w:val="en-AU"/>
            </w:rPr>
            <m:t>: </m:t>
          </m:r>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c</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d</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s,t-1</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oMath>
      </m:oMathPara>
    </w:p>
    <w:p w14:paraId="1F13746B" w14:textId="7E5B5641" w:rsidR="008E0DD4" w:rsidRPr="00235200" w:rsidRDefault="008E0DD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with </w:t>
      </w:r>
      <m:oMath>
        <m:d>
          <m:dPr>
            <m:ctrlPr>
              <w:rPr>
                <w:rFonts w:ascii="Cambria Math" w:hAnsi="Cambria Math" w:cs="Times New Roman"/>
                <w:i/>
                <w:iCs/>
                <w:color w:val="151413"/>
                <w:lang w:val="en-AU"/>
              </w:rPr>
            </m:ctrlPr>
          </m:dPr>
          <m:e>
            <m:m>
              <m:mPr>
                <m:mcs>
                  <m:mc>
                    <m:mcPr>
                      <m:count m:val="1"/>
                      <m:mcJc m:val="center"/>
                    </m:mcPr>
                  </m:mc>
                </m:mcs>
                <m:ctrlPr>
                  <w:rPr>
                    <w:rFonts w:ascii="Cambria Math" w:hAnsi="Cambria Math" w:cs="Times New Roman"/>
                    <w:i/>
                    <w:iCs/>
                    <w:color w:val="151413"/>
                    <w:lang w:val="en-AU"/>
                  </w:rPr>
                </m:ctrlPr>
              </m:mPr>
              <m:mr>
                <m:e>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e>
              </m:mr>
              <m:mr>
                <m:e>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e>
              </m:mr>
            </m:m>
          </m:e>
        </m:d>
        <m:r>
          <w:rPr>
            <w:rFonts w:ascii="Cambria Math" w:hAnsi="Cambria Math" w:cs="Times New Roman"/>
            <w:color w:val="151413"/>
            <w:lang w:val="en-AU"/>
          </w:rPr>
          <m:t>=MultivariateNormal(0,</m:t>
        </m:r>
        <m:d>
          <m:dPr>
            <m:ctrlPr>
              <w:rPr>
                <w:rFonts w:ascii="Cambria Math" w:hAnsi="Cambria Math" w:cs="Times New Roman"/>
                <w:i/>
                <w:iCs/>
                <w:color w:val="151413"/>
                <w:lang w:val="en-AU"/>
              </w:rPr>
            </m:ctrlPr>
          </m:dPr>
          <m:e>
            <m:m>
              <m:mPr>
                <m:mcs>
                  <m:mc>
                    <m:mcPr>
                      <m:count m:val="2"/>
                      <m:mcJc m:val="center"/>
                    </m:mcPr>
                  </m:mc>
                </m:mcs>
                <m:ctrlPr>
                  <w:rPr>
                    <w:rFonts w:ascii="Cambria Math" w:hAnsi="Cambria Math" w:cs="Times New Roman"/>
                    <w:i/>
                    <w:iCs/>
                    <w:color w:val="151413"/>
                    <w:lang w:val="en-AU"/>
                  </w:rPr>
                </m:ctrlPr>
              </m:mPr>
              <m:mr>
                <m:e>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m:t>
                          </m:r>
                        </m:sub>
                      </m:sSub>
                    </m:e>
                    <m:sup>
                      <m:r>
                        <w:rPr>
                          <w:rFonts w:ascii="Cambria Math" w:hAnsi="Cambria Math" w:cs="Times New Roman"/>
                          <w:color w:val="151413"/>
                          <w:lang w:val="en-AU"/>
                        </w:rPr>
                        <m:t>2</m:t>
                      </m:r>
                    </m:sup>
                  </m:sSup>
                </m:e>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μ,ν</m:t>
                      </m:r>
                    </m:sub>
                  </m:sSub>
                </m:e>
              </m:mr>
              <m:m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μ,ν</m:t>
                      </m:r>
                    </m:sub>
                  </m:sSub>
                </m:e>
                <m:e>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ν</m:t>
                          </m:r>
                        </m:sub>
                      </m:sSub>
                    </m:e>
                    <m:sup>
                      <m:r>
                        <w:rPr>
                          <w:rFonts w:ascii="Cambria Math" w:hAnsi="Cambria Math" w:cs="Times New Roman"/>
                          <w:color w:val="151413"/>
                          <w:lang w:val="en-AU"/>
                        </w:rPr>
                        <m:t>2</m:t>
                      </m:r>
                    </m:sup>
                  </m:sSup>
                </m:e>
              </m:mr>
            </m:m>
          </m:e>
        </m:d>
        <m:r>
          <w:rPr>
            <w:rFonts w:ascii="Cambria Math" w:hAnsi="Cambria Math" w:cs="Times New Roman"/>
            <w:color w:val="151413"/>
            <w:lang w:val="en-AU"/>
          </w:rPr>
          <m:t>)</m:t>
        </m:r>
      </m:oMath>
    </w:p>
    <w:p w14:paraId="4865DD20" w14:textId="1ED34D15" w:rsidR="008E0DD4" w:rsidRPr="00235200" w:rsidRDefault="008E0DD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and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ε</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κ</m:t>
                </m:r>
              </m:sub>
            </m:sSub>
          </m:e>
          <m:sup>
            <m:r>
              <w:rPr>
                <w:rFonts w:ascii="Cambria Math" w:hAnsi="Cambria Math" w:cs="Times New Roman"/>
                <w:color w:val="151413"/>
                <w:lang w:val="en-AU"/>
              </w:rPr>
              <m:t>2</m:t>
            </m:r>
          </m:sup>
        </m:sSup>
      </m:oMath>
      <w:proofErr w:type="gramStart"/>
      <w:r w:rsidRPr="00235200">
        <w:rPr>
          <w:rFonts w:ascii="Times New Roman" w:hAnsi="Times New Roman" w:cs="Times New Roman"/>
          <w:color w:val="151413"/>
          <w:lang w:val="en-AU"/>
        </w:rPr>
        <w:t>) ,</w:t>
      </w:r>
      <w:proofErr w:type="gramEnd"/>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s,t1</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κ1</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p>
    <w:p w14:paraId="6E5A6341" w14:textId="46FF9785" w:rsidR="00F82844" w:rsidRPr="00235200" w:rsidRDefault="00F82844" w:rsidP="00F85F3E">
      <w:pPr>
        <w:spacing w:line="480" w:lineRule="auto"/>
        <w:jc w:val="both"/>
        <w:rPr>
          <w:rFonts w:ascii="Times New Roman" w:hAnsi="Times New Roman" w:cs="Times New Roman"/>
          <w:lang w:val="en-AU"/>
        </w:rPr>
      </w:pPr>
      <w:r w:rsidRPr="00235200">
        <w:rPr>
          <w:rFonts w:ascii="Times New Roman" w:hAnsi="Times New Roman" w:cs="Times New Roman"/>
          <w:color w:val="151413"/>
          <w:lang w:val="en-AU"/>
        </w:rPr>
        <w:t>In the main text we show that DYN_SEM is unbiased for situations of multiple time series, while the static models are not for shortish time series</w:t>
      </w:r>
      <w:r w:rsidR="00C45362">
        <w:rPr>
          <w:rFonts w:ascii="Times New Roman" w:hAnsi="Times New Roman" w:cs="Times New Roman"/>
          <w:color w:val="151413"/>
          <w:lang w:val="en-AU"/>
        </w:rPr>
        <w:t xml:space="preserve"> with among-subject covariance</w:t>
      </w:r>
      <w:r w:rsidRPr="00235200">
        <w:rPr>
          <w:rFonts w:ascii="Times New Roman" w:hAnsi="Times New Roman" w:cs="Times New Roman"/>
          <w:color w:val="151413"/>
          <w:lang w:val="en-AU"/>
        </w:rPr>
        <w:t xml:space="preserve">. We attribute this unbiasedness of the DYN_SEM to the inclusion of the cross-lag in the DYN_SEM together with the </w:t>
      </w:r>
      <w:r w:rsidRPr="00235200">
        <w:rPr>
          <w:rFonts w:ascii="Times New Roman" w:hAnsi="Times New Roman" w:cs="Times New Roman"/>
          <w:color w:val="151413"/>
          <w:lang w:val="en-AU"/>
        </w:rPr>
        <w:lastRenderedPageBreak/>
        <w:t>correlated random intercepts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 xml:space="preserve"> and </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oMath>
      <w:r w:rsidRPr="00235200">
        <w:rPr>
          <w:rFonts w:ascii="Times New Roman" w:eastAsiaTheme="minorEastAsia" w:hAnsi="Times New Roman" w:cs="Times New Roman"/>
          <w:iCs/>
          <w:color w:val="151413"/>
          <w:lang w:val="en-AU"/>
        </w:rPr>
        <w:t xml:space="preserve"> </w:t>
      </w:r>
      <w:r w:rsidRPr="00235200">
        <w:rPr>
          <w:rFonts w:ascii="Times New Roman" w:eastAsiaTheme="minorEastAsia" w:hAnsi="Times New Roman" w:cs="Times New Roman"/>
          <w:lang w:val="en-AU"/>
        </w:rPr>
        <w:t xml:space="preserve">that allow the cross-lag in the regression equation of </w:t>
      </w:r>
      <w:proofErr w:type="spellStart"/>
      <w:r w:rsidRPr="00235200">
        <w:rPr>
          <w:rFonts w:ascii="Times New Roman" w:eastAsiaTheme="minorEastAsia" w:hAnsi="Times New Roman" w:cs="Times New Roman"/>
          <w:lang w:val="en-AU"/>
        </w:rPr>
        <w:t>X</w:t>
      </w:r>
      <w:r w:rsidRPr="00235200">
        <w:rPr>
          <w:rFonts w:ascii="Times New Roman" w:eastAsiaTheme="minorEastAsia" w:hAnsi="Times New Roman" w:cs="Times New Roman"/>
          <w:vertAlign w:val="subscript"/>
          <w:lang w:val="en-AU"/>
        </w:rPr>
        <w:t>t</w:t>
      </w:r>
      <w:proofErr w:type="spellEnd"/>
      <w:r w:rsidRPr="00235200">
        <w:rPr>
          <w:rFonts w:ascii="Times New Roman" w:eastAsiaTheme="minorEastAsia" w:hAnsi="Times New Roman" w:cs="Times New Roman"/>
          <w:lang w:val="en-AU"/>
        </w:rPr>
        <w:t xml:space="preserve"> to influence the estimation of the contemporaneous effect of interest in the regression equation of </w:t>
      </w:r>
      <w:proofErr w:type="spellStart"/>
      <w:r w:rsidRPr="00235200">
        <w:rPr>
          <w:rFonts w:ascii="Times New Roman" w:eastAsiaTheme="minorEastAsia" w:hAnsi="Times New Roman" w:cs="Times New Roman"/>
          <w:lang w:val="en-AU"/>
        </w:rPr>
        <w:t>Y</w:t>
      </w:r>
      <w:r w:rsidRPr="00235200">
        <w:rPr>
          <w:rFonts w:ascii="Times New Roman" w:eastAsiaTheme="minorEastAsia" w:hAnsi="Times New Roman" w:cs="Times New Roman"/>
          <w:vertAlign w:val="subscript"/>
          <w:lang w:val="en-AU"/>
        </w:rPr>
        <w:t>t</w:t>
      </w:r>
      <w:proofErr w:type="spellEnd"/>
      <w:r w:rsidRPr="00235200">
        <w:rPr>
          <w:rFonts w:ascii="Times New Roman" w:hAnsi="Times New Roman" w:cs="Times New Roman"/>
          <w:lang w:val="en-AU"/>
        </w:rPr>
        <w:t xml:space="preserve">. </w:t>
      </w:r>
    </w:p>
    <w:p w14:paraId="53F5D2F3" w14:textId="1A843DE6" w:rsidR="008E0DD4" w:rsidRPr="00235200" w:rsidRDefault="00F82844" w:rsidP="00F85F3E">
      <w:pPr>
        <w:spacing w:line="480" w:lineRule="auto"/>
        <w:jc w:val="both"/>
        <w:rPr>
          <w:rFonts w:ascii="Times New Roman" w:hAnsi="Times New Roman" w:cs="Times New Roman"/>
          <w:lang w:val="en-AU"/>
        </w:rPr>
      </w:pPr>
      <w:r w:rsidRPr="00235200">
        <w:rPr>
          <w:rFonts w:ascii="Times New Roman" w:hAnsi="Times New Roman" w:cs="Times New Roman"/>
          <w:lang w:val="en-AU"/>
        </w:rPr>
        <w:t>Here we asses whether it is not solely the inclusion of the correlated random intercepts that is sufficient to remove any bias. We tested this by removing the cross-lag term for the DYN_SEM giving the following model:</w:t>
      </w:r>
    </w:p>
    <w:p w14:paraId="52507F70" w14:textId="6FB0FE5D" w:rsidR="00F82844" w:rsidRPr="00C45362" w:rsidRDefault="00F82844" w:rsidP="00C45362">
      <w:pPr>
        <w:spacing w:line="480" w:lineRule="auto"/>
        <w:rPr>
          <w:rFonts w:ascii="Times New Roman" w:hAnsi="Times New Roman" w:cs="Times New Roman"/>
          <w:color w:val="151413"/>
          <w:lang w:val="en-AU"/>
        </w:rPr>
      </w:pPr>
      <w:r w:rsidRPr="00C45362">
        <w:rPr>
          <w:rFonts w:ascii="Times New Roman" w:hAnsi="Times New Roman" w:cs="Times New Roman"/>
          <w:b/>
          <w:color w:val="151413"/>
          <w:lang w:val="en-AU"/>
        </w:rPr>
        <w:t>DYN_SEM_NO_CROSS_LAG</w:t>
      </w:r>
      <w:r w:rsidRPr="00235200">
        <w:rPr>
          <w:rFonts w:ascii="Times New Roman" w:hAnsi="Times New Roman" w:cs="Times New Roman"/>
          <w:color w:val="151413"/>
          <w:lang w:val="en-AU"/>
        </w:rPr>
        <w:t>:</w:t>
      </w:r>
      <w:r w:rsidR="00C45362">
        <w:rPr>
          <w:rFonts w:ascii="Times New Roman" w:hAnsi="Times New Roman" w:cs="Times New Roman"/>
          <w:color w:val="151413"/>
          <w:lang w:val="en-AU"/>
        </w:rPr>
        <w:tab/>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a</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b</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oMath>
    </w:p>
    <w:p w14:paraId="297D6E03" w14:textId="5600DB49" w:rsidR="00F82844" w:rsidRPr="00F367C7" w:rsidRDefault="00886689" w:rsidP="00235200">
      <w:pPr>
        <w:spacing w:line="480" w:lineRule="auto"/>
        <w:jc w:val="center"/>
        <w:rPr>
          <w:rFonts w:ascii="Times New Roman" w:hAnsi="Times New Roman" w:cs="Times New Roman"/>
          <w:color w:val="151413"/>
          <w:lang w:val="en-AU"/>
        </w:rPr>
      </w:pPr>
      <m:oMathPara>
        <m:oMathParaPr>
          <m:jc m:val="center"/>
        </m:oMathParaPr>
        <m:oMath>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c</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oMath>
      </m:oMathPara>
    </w:p>
    <w:p w14:paraId="4BF230A5" w14:textId="77777777" w:rsidR="00F82844" w:rsidRPr="00235200" w:rsidRDefault="00F8284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with </w:t>
      </w:r>
      <m:oMath>
        <m:d>
          <m:dPr>
            <m:ctrlPr>
              <w:rPr>
                <w:rFonts w:ascii="Cambria Math" w:hAnsi="Cambria Math" w:cs="Times New Roman"/>
                <w:i/>
                <w:iCs/>
                <w:color w:val="151413"/>
                <w:lang w:val="en-AU"/>
              </w:rPr>
            </m:ctrlPr>
          </m:dPr>
          <m:e>
            <m:m>
              <m:mPr>
                <m:mcs>
                  <m:mc>
                    <m:mcPr>
                      <m:count m:val="1"/>
                      <m:mcJc m:val="center"/>
                    </m:mcPr>
                  </m:mc>
                </m:mcs>
                <m:ctrlPr>
                  <w:rPr>
                    <w:rFonts w:ascii="Cambria Math" w:hAnsi="Cambria Math" w:cs="Times New Roman"/>
                    <w:i/>
                    <w:iCs/>
                    <w:color w:val="151413"/>
                    <w:lang w:val="en-AU"/>
                  </w:rPr>
                </m:ctrlPr>
              </m:mPr>
              <m:mr>
                <m:e>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e>
              </m:mr>
              <m:mr>
                <m:e>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e>
              </m:mr>
            </m:m>
          </m:e>
        </m:d>
        <m:r>
          <w:rPr>
            <w:rFonts w:ascii="Cambria Math" w:hAnsi="Cambria Math" w:cs="Times New Roman"/>
            <w:color w:val="151413"/>
            <w:lang w:val="en-AU"/>
          </w:rPr>
          <m:t>=MultivariateNormal(0,</m:t>
        </m:r>
        <m:d>
          <m:dPr>
            <m:ctrlPr>
              <w:rPr>
                <w:rFonts w:ascii="Cambria Math" w:hAnsi="Cambria Math" w:cs="Times New Roman"/>
                <w:i/>
                <w:iCs/>
                <w:color w:val="151413"/>
                <w:lang w:val="en-AU"/>
              </w:rPr>
            </m:ctrlPr>
          </m:dPr>
          <m:e>
            <m:m>
              <m:mPr>
                <m:mcs>
                  <m:mc>
                    <m:mcPr>
                      <m:count m:val="2"/>
                      <m:mcJc m:val="center"/>
                    </m:mcPr>
                  </m:mc>
                </m:mcs>
                <m:ctrlPr>
                  <w:rPr>
                    <w:rFonts w:ascii="Cambria Math" w:hAnsi="Cambria Math" w:cs="Times New Roman"/>
                    <w:i/>
                    <w:iCs/>
                    <w:color w:val="151413"/>
                    <w:lang w:val="en-AU"/>
                  </w:rPr>
                </m:ctrlPr>
              </m:mPr>
              <m:mr>
                <m:e>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m:t>
                          </m:r>
                        </m:sub>
                      </m:sSub>
                    </m:e>
                    <m:sup>
                      <m:r>
                        <w:rPr>
                          <w:rFonts w:ascii="Cambria Math" w:hAnsi="Cambria Math" w:cs="Times New Roman"/>
                          <w:color w:val="151413"/>
                          <w:lang w:val="en-AU"/>
                        </w:rPr>
                        <m:t>2</m:t>
                      </m:r>
                    </m:sup>
                  </m:sSup>
                </m:e>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μ,ν</m:t>
                      </m:r>
                    </m:sub>
                  </m:sSub>
                </m:e>
              </m:mr>
              <m:m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μ,ν</m:t>
                      </m:r>
                    </m:sub>
                  </m:sSub>
                </m:e>
                <m:e>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ν</m:t>
                          </m:r>
                        </m:sub>
                      </m:sSub>
                    </m:e>
                    <m:sup>
                      <m:r>
                        <w:rPr>
                          <w:rFonts w:ascii="Cambria Math" w:hAnsi="Cambria Math" w:cs="Times New Roman"/>
                          <w:color w:val="151413"/>
                          <w:lang w:val="en-AU"/>
                        </w:rPr>
                        <m:t>2</m:t>
                      </m:r>
                    </m:sup>
                  </m:sSup>
                </m:e>
              </m:mr>
            </m:m>
          </m:e>
        </m:d>
        <m:r>
          <w:rPr>
            <w:rFonts w:ascii="Cambria Math" w:hAnsi="Cambria Math" w:cs="Times New Roman"/>
            <w:color w:val="151413"/>
            <w:lang w:val="en-AU"/>
          </w:rPr>
          <m:t>)</m:t>
        </m:r>
      </m:oMath>
    </w:p>
    <w:p w14:paraId="254115B1" w14:textId="5B71E33E" w:rsidR="00F82844" w:rsidRPr="00235200" w:rsidRDefault="00F82844"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and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ε</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κ</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w:p>
    <w:p w14:paraId="0A875D39" w14:textId="4F1170B4" w:rsidR="00235200" w:rsidRPr="00235200" w:rsidRDefault="00F82844" w:rsidP="00F85F3E">
      <w:pPr>
        <w:spacing w:line="480" w:lineRule="auto"/>
        <w:jc w:val="both"/>
        <w:rPr>
          <w:rFonts w:ascii="Times New Roman" w:eastAsiaTheme="minorEastAsia" w:hAnsi="Times New Roman" w:cs="Times New Roman"/>
          <w:iCs/>
          <w:color w:val="151413"/>
          <w:lang w:val="en-AU"/>
        </w:rPr>
      </w:pPr>
      <w:r w:rsidRPr="00235200">
        <w:rPr>
          <w:rFonts w:ascii="Times New Roman" w:hAnsi="Times New Roman" w:cs="Times New Roman"/>
          <w:color w:val="151413"/>
          <w:lang w:val="en-AU"/>
        </w:rPr>
        <w:t xml:space="preserve">In Fig. Suppl. C we can see that the bias of the DYN_SEM_NO_CROSS_LAG is similar as the </w:t>
      </w:r>
      <w:r w:rsidR="00235200" w:rsidRPr="00235200">
        <w:rPr>
          <w:rFonts w:ascii="Times New Roman" w:hAnsi="Times New Roman" w:cs="Times New Roman"/>
          <w:color w:val="151413"/>
          <w:lang w:val="en-AU"/>
        </w:rPr>
        <w:t>bias as STAT_WITHIN, showing that the inclusion of the cross-lag is crucial for the unbiased estimation of the contemporaneous effect of interest b.</w:t>
      </w:r>
      <w:r w:rsidR="00C45362">
        <w:rPr>
          <w:rFonts w:ascii="Times New Roman" w:hAnsi="Times New Roman" w:cs="Times New Roman"/>
          <w:color w:val="151413"/>
          <w:lang w:val="en-AU"/>
        </w:rPr>
        <w:t xml:space="preserve"> </w:t>
      </w:r>
      <w:r w:rsidR="00235200" w:rsidRPr="00235200">
        <w:rPr>
          <w:rFonts w:ascii="Times New Roman" w:hAnsi="Times New Roman" w:cs="Times New Roman"/>
          <w:color w:val="151413"/>
          <w:lang w:val="en-AU"/>
        </w:rPr>
        <w:t xml:space="preserve">We note that the inclusion of </w:t>
      </w:r>
      <w:r w:rsidR="00C45362">
        <w:rPr>
          <w:rFonts w:ascii="Times New Roman" w:hAnsi="Times New Roman" w:cs="Times New Roman"/>
          <w:color w:val="151413"/>
          <w:lang w:val="en-AU"/>
        </w:rPr>
        <w:t xml:space="preserve">a </w:t>
      </w:r>
      <w:r w:rsidR="00235200" w:rsidRPr="00235200">
        <w:rPr>
          <w:rFonts w:ascii="Times New Roman" w:hAnsi="Times New Roman" w:cs="Times New Roman"/>
          <w:color w:val="151413"/>
          <w:lang w:val="en-AU"/>
        </w:rPr>
        <w:t xml:space="preserve">correlated random intercept is also crucial for unbiased estimation, as if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 xml:space="preserve"> &amp; </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oMath>
      <w:r w:rsidR="00235200" w:rsidRPr="00235200">
        <w:rPr>
          <w:rFonts w:ascii="Times New Roman" w:eastAsiaTheme="minorEastAsia" w:hAnsi="Times New Roman" w:cs="Times New Roman"/>
          <w:iCs/>
          <w:color w:val="151413"/>
          <w:lang w:val="en-AU"/>
        </w:rPr>
        <w:t xml:space="preserve"> </w:t>
      </w:r>
      <w:r w:rsidR="006E1FE2">
        <w:rPr>
          <w:rFonts w:ascii="Times New Roman" w:eastAsiaTheme="minorEastAsia" w:hAnsi="Times New Roman" w:cs="Times New Roman"/>
          <w:iCs/>
          <w:color w:val="151413"/>
          <w:lang w:val="en-AU"/>
        </w:rPr>
        <w:t>is</w:t>
      </w:r>
      <w:r w:rsidR="00235200" w:rsidRPr="00235200">
        <w:rPr>
          <w:rFonts w:ascii="Times New Roman" w:eastAsiaTheme="minorEastAsia" w:hAnsi="Times New Roman" w:cs="Times New Roman"/>
          <w:iCs/>
          <w:color w:val="151413"/>
          <w:lang w:val="en-AU"/>
        </w:rPr>
        <w:t xml:space="preserve"> uncorrelated (see DYN_SEM_UNCORRELATED</w:t>
      </w:r>
      <w:r w:rsidR="00C45362">
        <w:rPr>
          <w:rFonts w:ascii="Times New Roman" w:eastAsiaTheme="minorEastAsia" w:hAnsi="Times New Roman" w:cs="Times New Roman"/>
          <w:iCs/>
          <w:color w:val="151413"/>
          <w:lang w:val="en-AU"/>
        </w:rPr>
        <w:t xml:space="preserve"> below</w:t>
      </w:r>
      <w:r w:rsidR="00235200" w:rsidRPr="00235200">
        <w:rPr>
          <w:rFonts w:ascii="Times New Roman" w:eastAsiaTheme="minorEastAsia" w:hAnsi="Times New Roman" w:cs="Times New Roman"/>
          <w:iCs/>
          <w:color w:val="151413"/>
          <w:lang w:val="en-AU"/>
        </w:rPr>
        <w:t>) then the equation for Y in the DYN_SEM and STAT_</w:t>
      </w:r>
      <w:r w:rsidR="00F367C7">
        <w:rPr>
          <w:rFonts w:ascii="Times New Roman" w:eastAsiaTheme="minorEastAsia" w:hAnsi="Times New Roman" w:cs="Times New Roman"/>
          <w:iCs/>
          <w:color w:val="151413"/>
          <w:lang w:val="en-AU"/>
        </w:rPr>
        <w:t>OVERALL</w:t>
      </w:r>
      <w:r w:rsidR="00235200" w:rsidRPr="00235200">
        <w:rPr>
          <w:rFonts w:ascii="Times New Roman" w:eastAsiaTheme="minorEastAsia" w:hAnsi="Times New Roman" w:cs="Times New Roman"/>
          <w:iCs/>
          <w:color w:val="151413"/>
          <w:lang w:val="en-AU"/>
        </w:rPr>
        <w:t xml:space="preserve"> </w:t>
      </w:r>
      <w:r w:rsidR="006E1FE2">
        <w:rPr>
          <w:rFonts w:ascii="Times New Roman" w:eastAsiaTheme="minorEastAsia" w:hAnsi="Times New Roman" w:cs="Times New Roman"/>
          <w:iCs/>
          <w:color w:val="151413"/>
          <w:lang w:val="en-AU"/>
        </w:rPr>
        <w:t>is</w:t>
      </w:r>
      <w:r w:rsidR="00235200" w:rsidRPr="00235200">
        <w:rPr>
          <w:rFonts w:ascii="Times New Roman" w:eastAsiaTheme="minorEastAsia" w:hAnsi="Times New Roman" w:cs="Times New Roman"/>
          <w:iCs/>
          <w:color w:val="151413"/>
          <w:lang w:val="en-AU"/>
        </w:rPr>
        <w:t xml:space="preserve"> identical (as there are no shared model parameters between the regression equations of Y and X anymore), resulting in the same likelihood function and giving similar bias (</w:t>
      </w:r>
      <w:r w:rsidR="00235200" w:rsidRPr="00235200">
        <w:rPr>
          <w:rFonts w:ascii="Times New Roman" w:hAnsi="Times New Roman" w:cs="Times New Roman"/>
          <w:color w:val="151413"/>
          <w:lang w:val="en-AU"/>
        </w:rPr>
        <w:t>Fig. Suppl. C)</w:t>
      </w:r>
      <w:r w:rsidR="00235200" w:rsidRPr="00235200">
        <w:rPr>
          <w:rFonts w:ascii="Times New Roman" w:eastAsiaTheme="minorEastAsia" w:hAnsi="Times New Roman" w:cs="Times New Roman"/>
          <w:iCs/>
          <w:color w:val="151413"/>
          <w:lang w:val="en-AU"/>
        </w:rPr>
        <w:t xml:space="preserve">. </w:t>
      </w:r>
    </w:p>
    <w:p w14:paraId="254BD58D" w14:textId="7D200CD4" w:rsidR="00235200" w:rsidRPr="00F367C7" w:rsidRDefault="00235200" w:rsidP="00C45362">
      <w:pPr>
        <w:spacing w:line="480" w:lineRule="auto"/>
        <w:rPr>
          <w:rFonts w:ascii="Times New Roman" w:hAnsi="Times New Roman" w:cs="Times New Roman"/>
          <w:color w:val="151413"/>
          <w:lang w:val="en-AU"/>
        </w:rPr>
      </w:pPr>
      <w:r w:rsidRPr="00C45362">
        <w:rPr>
          <w:rFonts w:ascii="Times New Roman" w:eastAsiaTheme="minorEastAsia" w:hAnsi="Times New Roman" w:cs="Times New Roman"/>
          <w:b/>
          <w:iCs/>
          <w:color w:val="151413"/>
          <w:lang w:val="en-AU"/>
        </w:rPr>
        <w:t>DYN_SEM_UNCORRELATED</w:t>
      </w:r>
      <w:r w:rsidRPr="00235200">
        <w:rPr>
          <w:rFonts w:ascii="Times New Roman" w:eastAsiaTheme="minorEastAsia" w:hAnsi="Times New Roman" w:cs="Times New Roman"/>
          <w:iCs/>
          <w:color w:val="151413"/>
          <w:lang w:val="en-AU"/>
        </w:rPr>
        <w:t>:</w:t>
      </w:r>
      <w:r w:rsidR="00C45362">
        <w:rPr>
          <w:rFonts w:ascii="Times New Roman" w:eastAsiaTheme="minorEastAsia" w:hAnsi="Times New Roman" w:cs="Times New Roman"/>
          <w:iCs/>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a</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b</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oMath>
    </w:p>
    <w:p w14:paraId="694C3D0A" w14:textId="77777777" w:rsidR="00235200" w:rsidRPr="00F367C7" w:rsidRDefault="00235200" w:rsidP="00235200">
      <w:pPr>
        <w:spacing w:line="480" w:lineRule="auto"/>
        <w:jc w:val="center"/>
        <w:rPr>
          <w:rFonts w:ascii="Times New Roman" w:hAnsi="Times New Roman" w:cs="Times New Roman"/>
          <w:color w:val="151413"/>
          <w:lang w:val="en-AU"/>
        </w:rPr>
      </w:pPr>
      <m:oMathPara>
        <m:oMathParaPr>
          <m:jc m:val="center"/>
        </m:oMathParaPr>
        <m:oMath>
          <m:r>
            <m:rPr>
              <m:sty m:val="p"/>
            </m:rPr>
            <w:rPr>
              <w:rFonts w:ascii="Cambria Math" w:hAnsi="Cambria Math" w:cs="Times New Roman"/>
              <w:color w:val="151413"/>
              <w:lang w:val="en-AU"/>
            </w:rPr>
            <m:t>if t=1:</m:t>
          </m:r>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c1</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rPr>
                <m:t>s</m:t>
              </m:r>
              <m:r>
                <w:rPr>
                  <w:rFonts w:ascii="Cambria Math" w:hAnsi="Cambria Math" w:cs="Times New Roman"/>
                  <w:color w:val="151413"/>
                  <w:lang w:val="en-AU"/>
                </w:rPr>
                <m:t>,t1</m:t>
              </m:r>
            </m:sub>
          </m:sSub>
        </m:oMath>
      </m:oMathPara>
    </w:p>
    <w:p w14:paraId="2CCE9907" w14:textId="77777777" w:rsidR="00235200" w:rsidRPr="00F367C7" w:rsidRDefault="00235200" w:rsidP="00235200">
      <w:pPr>
        <w:spacing w:line="480" w:lineRule="auto"/>
        <w:jc w:val="center"/>
        <w:rPr>
          <w:rFonts w:ascii="Times New Roman" w:hAnsi="Times New Roman" w:cs="Times New Roman"/>
          <w:color w:val="151413"/>
          <w:lang w:val="en-AU"/>
        </w:rPr>
      </w:pPr>
      <m:oMathPara>
        <m:oMathParaPr>
          <m:jc m:val="center"/>
        </m:oMathParaPr>
        <m:oMath>
          <m:r>
            <m:rPr>
              <m:sty m:val="p"/>
            </m:rPr>
            <w:rPr>
              <w:rFonts w:ascii="Cambria Math" w:hAnsi="Cambria Math" w:cs="Times New Roman"/>
              <w:color w:val="151413"/>
              <w:lang w:val="en-AU"/>
            </w:rPr>
            <m:t>if t&gt;1</m:t>
          </m:r>
          <m:r>
            <w:rPr>
              <w:rFonts w:ascii="Cambria Math" w:hAnsi="Cambria Math" w:cs="Times New Roman"/>
              <w:color w:val="151413"/>
              <w:lang w:val="en-AU"/>
            </w:rPr>
            <m:t>: </m:t>
          </m:r>
          <m:sSub>
            <m:sSubPr>
              <m:ctrlPr>
                <w:rPr>
                  <w:rFonts w:ascii="Cambria Math" w:hAnsi="Cambria Math" w:cs="Times New Roman"/>
                  <w:i/>
                  <w:iCs/>
                  <w:color w:val="151413"/>
                  <w:lang w:val="en-AU"/>
                </w:rPr>
              </m:ctrlPr>
            </m:sSubPr>
            <m:e>
              <m:r>
                <w:rPr>
                  <w:rFonts w:ascii="Cambria Math" w:hAnsi="Cambria Math" w:cs="Times New Roman"/>
                  <w:color w:val="151413"/>
                  <w:lang w:val="en-AU"/>
                </w:rPr>
                <m:t>X</m:t>
              </m:r>
            </m:e>
            <m:sub>
              <m:r>
                <w:rPr>
                  <w:rFonts w:ascii="Cambria Math" w:hAnsi="Cambria Math" w:cs="Times New Roman"/>
                  <w:color w:val="151413"/>
                  <w:lang w:val="en-AU"/>
                </w:rPr>
                <m:t>s,t</m:t>
              </m:r>
            </m:sub>
          </m:sSub>
          <m:r>
            <w:rPr>
              <w:rFonts w:ascii="Cambria Math" w:hAnsi="Cambria Math" w:cs="Times New Roman"/>
              <w:color w:val="151413"/>
              <w:lang w:val="en-AU"/>
            </w:rPr>
            <m:t> ~ </m:t>
          </m:r>
          <m:sSub>
            <m:sSubPr>
              <m:ctrlPr>
                <w:rPr>
                  <w:rFonts w:ascii="Cambria Math" w:hAnsi="Cambria Math" w:cs="Times New Roman"/>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c</m:t>
              </m:r>
            </m:sub>
          </m:sSub>
          <m:r>
            <w:rPr>
              <w:rFonts w:ascii="Cambria Math" w:hAnsi="Cambria Math" w:cs="Times New Roman"/>
              <w:color w:val="151413"/>
              <w:lang w:val="en-AU"/>
            </w:rPr>
            <m:t>+</m:t>
          </m:r>
          <m:sSub>
            <m:sSubPr>
              <m:ctrlPr>
                <w:rPr>
                  <w:rFonts w:ascii="Cambria Math" w:hAnsi="Cambria Math" w:cs="Times New Roman"/>
                  <w:bCs/>
                  <w:i/>
                  <w:iCs/>
                  <w:color w:val="151413"/>
                  <w:lang w:val="en-AU"/>
                </w:rPr>
              </m:ctrlPr>
            </m:sSubPr>
            <m:e>
              <m:r>
                <w:rPr>
                  <w:rFonts w:ascii="Cambria Math" w:hAnsi="Cambria Math" w:cs="Times New Roman"/>
                  <w:color w:val="151413"/>
                  <w:lang w:val="en-AU"/>
                </w:rPr>
                <m:t>β</m:t>
              </m:r>
            </m:e>
            <m:sub>
              <m:r>
                <w:rPr>
                  <w:rFonts w:ascii="Cambria Math" w:hAnsi="Cambria Math" w:cs="Times New Roman"/>
                  <w:color w:val="151413"/>
                  <w:lang w:val="en-AU"/>
                </w:rPr>
                <m:t>d</m:t>
              </m:r>
            </m:sub>
          </m:sSub>
          <m:sSub>
            <m:sSubPr>
              <m:ctrlPr>
                <w:rPr>
                  <w:rFonts w:ascii="Cambria Math" w:hAnsi="Cambria Math" w:cs="Times New Roman"/>
                  <w:i/>
                  <w:iCs/>
                  <w:color w:val="151413"/>
                  <w:lang w:val="en-AU"/>
                </w:rPr>
              </m:ctrlPr>
            </m:sSubPr>
            <m:e>
              <m:r>
                <w:rPr>
                  <w:rFonts w:ascii="Cambria Math" w:hAnsi="Cambria Math" w:cs="Times New Roman"/>
                  <w:color w:val="151413"/>
                  <w:lang w:val="en-AU"/>
                </w:rPr>
                <m:t>Y</m:t>
              </m:r>
            </m:e>
            <m:sub>
              <m:r>
                <w:rPr>
                  <w:rFonts w:ascii="Cambria Math" w:hAnsi="Cambria Math" w:cs="Times New Roman"/>
                  <w:color w:val="151413"/>
                  <w:lang w:val="en-AU"/>
                </w:rPr>
                <m:t>s,t-1</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m:t>
          </m:r>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oMath>
      </m:oMathPara>
    </w:p>
    <w:p w14:paraId="0CD166B5" w14:textId="44054B27" w:rsidR="00235200" w:rsidRPr="00235200" w:rsidRDefault="00235200"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with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μ</m:t>
            </m:r>
          </m:e>
          <m:sub>
            <m:r>
              <w:rPr>
                <w:rFonts w:ascii="Cambria Math" w:hAnsi="Cambria Math" w:cs="Times New Roman"/>
                <w:color w:val="151413"/>
                <w:lang w:val="en-AU"/>
              </w:rPr>
              <m:t>s</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μ</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m:rPr>
                <m:nor/>
              </m:rPr>
              <w:rPr>
                <w:rFonts w:ascii="Times New Roman" w:hAnsi="Times New Roman" w:cs="Times New Roman"/>
                <w:color w:val="151413"/>
                <w:lang w:val="el-GR"/>
              </w:rPr>
              <m:t>ν</m:t>
            </m:r>
          </m:e>
          <m:sub>
            <m:r>
              <w:rPr>
                <w:rFonts w:ascii="Cambria Math" w:hAnsi="Cambria Math" w:cs="Times New Roman"/>
                <w:color w:val="151413"/>
                <w:lang w:val="en-AU"/>
              </w:rPr>
              <m:t>s</m:t>
            </m:r>
          </m:sub>
        </m:sSub>
        <m:r>
          <w:rPr>
            <w:rFonts w:ascii="Cambria Math" w:hAnsi="Cambria Math" w:cs="Times New Roman"/>
            <w:color w:val="151413"/>
            <w:lang w:val="en-AU"/>
          </w:rPr>
          <m:t>~Normal(0,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m:rPr>
                    <m:nor/>
                  </m:rPr>
                  <w:rPr>
                    <w:rFonts w:ascii="Times New Roman" w:hAnsi="Times New Roman" w:cs="Times New Roman"/>
                    <w:color w:val="151413"/>
                    <w:lang w:val="el-GR"/>
                  </w:rPr>
                  <m:t>ν</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p>
    <w:p w14:paraId="585DD3F7" w14:textId="1A0182E9" w:rsidR="00235200" w:rsidRPr="00235200" w:rsidRDefault="00235200" w:rsidP="00235200">
      <w:pPr>
        <w:spacing w:line="480" w:lineRule="auto"/>
        <w:jc w:val="center"/>
        <w:rPr>
          <w:rFonts w:ascii="Times New Roman" w:hAnsi="Times New Roman" w:cs="Times New Roman"/>
          <w:color w:val="151413"/>
          <w:lang w:val="en-AU"/>
        </w:rPr>
      </w:pPr>
      <w:r w:rsidRPr="00235200">
        <w:rPr>
          <w:rFonts w:ascii="Times New Roman" w:hAnsi="Times New Roman" w:cs="Times New Roman"/>
          <w:color w:val="151413"/>
          <w:lang w:val="en-AU"/>
        </w:rPr>
        <w:t xml:space="preserve">and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ε</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ε</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κ</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 xml:space="preserve">), </w:t>
      </w:r>
      <m:oMath>
        <m:sSub>
          <m:sSubPr>
            <m:ctrlPr>
              <w:rPr>
                <w:rFonts w:ascii="Cambria Math" w:hAnsi="Cambria Math" w:cs="Times New Roman"/>
                <w:i/>
                <w:iCs/>
                <w:color w:val="151413"/>
                <w:lang w:val="en-AU"/>
              </w:rPr>
            </m:ctrlPr>
          </m:sSubPr>
          <m:e>
            <m:r>
              <w:rPr>
                <w:rFonts w:ascii="Cambria Math" w:hAnsi="Cambria Math" w:cs="Times New Roman"/>
                <w:color w:val="151413"/>
                <w:lang w:val="en-AU"/>
              </w:rPr>
              <m:t>κ</m:t>
            </m:r>
          </m:e>
          <m:sub>
            <m:r>
              <w:rPr>
                <w:rFonts w:ascii="Cambria Math" w:hAnsi="Cambria Math" w:cs="Times New Roman"/>
                <w:color w:val="151413"/>
                <w:lang w:val="en-AU"/>
              </w:rPr>
              <m:t>s,t1</m:t>
            </m:r>
          </m:sub>
        </m:sSub>
        <m:r>
          <w:rPr>
            <w:rFonts w:ascii="Cambria Math" w:hAnsi="Cambria Math" w:cs="Times New Roman"/>
            <w:color w:val="151413"/>
            <w:lang w:val="en-AU"/>
          </w:rPr>
          <m:t>~N (0,</m:t>
        </m:r>
      </m:oMath>
      <w:r w:rsidRPr="00235200">
        <w:rPr>
          <w:rFonts w:ascii="Times New Roman" w:hAnsi="Times New Roman" w:cs="Times New Roman"/>
          <w:color w:val="151413"/>
          <w:lang w:val="en-AU"/>
        </w:rPr>
        <w:t xml:space="preserve"> </w:t>
      </w:r>
      <m:oMath>
        <m:sSup>
          <m:sSupPr>
            <m:ctrlPr>
              <w:rPr>
                <w:rFonts w:ascii="Cambria Math" w:hAnsi="Cambria Math" w:cs="Times New Roman"/>
                <w:i/>
                <w:iCs/>
                <w:color w:val="151413"/>
                <w:lang w:val="en-AU"/>
              </w:rPr>
            </m:ctrlPr>
          </m:sSupPr>
          <m:e>
            <m:sSub>
              <m:sSubPr>
                <m:ctrlPr>
                  <w:rPr>
                    <w:rFonts w:ascii="Cambria Math" w:hAnsi="Cambria Math" w:cs="Times New Roman"/>
                    <w:i/>
                    <w:iCs/>
                    <w:color w:val="151413"/>
                    <w:lang w:val="en-AU"/>
                  </w:rPr>
                </m:ctrlPr>
              </m:sSubPr>
              <m:e>
                <m:r>
                  <w:rPr>
                    <w:rFonts w:ascii="Cambria Math" w:hAnsi="Cambria Math" w:cs="Times New Roman"/>
                    <w:color w:val="151413"/>
                    <w:lang w:val="en-AU"/>
                  </w:rPr>
                  <m:t>σ</m:t>
                </m:r>
              </m:e>
              <m:sub>
                <m:r>
                  <w:rPr>
                    <w:rFonts w:ascii="Cambria Math" w:hAnsi="Cambria Math" w:cs="Times New Roman"/>
                    <w:color w:val="151413"/>
                    <w:lang w:val="en-AU"/>
                  </w:rPr>
                  <m:t>κ1</m:t>
                </m:r>
              </m:sub>
            </m:sSub>
          </m:e>
          <m:sup>
            <m:r>
              <w:rPr>
                <w:rFonts w:ascii="Cambria Math" w:hAnsi="Cambria Math" w:cs="Times New Roman"/>
                <w:color w:val="151413"/>
                <w:lang w:val="en-AU"/>
              </w:rPr>
              <m:t>2</m:t>
            </m:r>
          </m:sup>
        </m:sSup>
      </m:oMath>
      <w:r w:rsidRPr="00235200">
        <w:rPr>
          <w:rFonts w:ascii="Times New Roman" w:hAnsi="Times New Roman" w:cs="Times New Roman"/>
          <w:color w:val="151413"/>
          <w:lang w:val="en-AU"/>
        </w:rPr>
        <w:t>)</w:t>
      </w:r>
    </w:p>
    <w:p w14:paraId="663CAA17" w14:textId="77777777" w:rsidR="00F367C7" w:rsidRDefault="00F367C7">
      <w:pPr>
        <w:rPr>
          <w:rFonts w:ascii="Times New Roman" w:hAnsi="Times New Roman" w:cs="Times New Roman"/>
          <w:b/>
          <w:color w:val="151413"/>
          <w:lang w:val="en-AU"/>
        </w:rPr>
      </w:pPr>
      <w:r>
        <w:rPr>
          <w:rFonts w:ascii="Times New Roman" w:hAnsi="Times New Roman" w:cs="Times New Roman"/>
          <w:b/>
          <w:color w:val="151413"/>
          <w:lang w:val="en-AU"/>
        </w:rPr>
        <w:br w:type="page"/>
      </w:r>
    </w:p>
    <w:p w14:paraId="0DCDA63A" w14:textId="3DCE627E" w:rsidR="00F82844" w:rsidRDefault="00235200" w:rsidP="001B6184">
      <w:pPr>
        <w:autoSpaceDE w:val="0"/>
        <w:autoSpaceDN w:val="0"/>
        <w:adjustRightInd w:val="0"/>
        <w:spacing w:after="0" w:line="480" w:lineRule="auto"/>
        <w:rPr>
          <w:rFonts w:ascii="TimesNewRomanPSMT" w:hAnsi="TimesNewRomanPSMT" w:cs="TimesNewRomanPSMT"/>
          <w:lang w:val="en-AU"/>
        </w:rPr>
      </w:pPr>
      <w:r w:rsidRPr="00235200">
        <w:rPr>
          <w:rFonts w:ascii="Times New Roman" w:hAnsi="Times New Roman" w:cs="Times New Roman"/>
          <w:b/>
          <w:color w:val="151413"/>
          <w:lang w:val="en-AU"/>
        </w:rPr>
        <w:lastRenderedPageBreak/>
        <w:t>Fig. Suppl. C</w:t>
      </w:r>
      <w:r w:rsidRPr="00235200">
        <w:rPr>
          <w:rFonts w:ascii="Times New Roman" w:hAnsi="Times New Roman" w:cs="Times New Roman"/>
          <w:color w:val="151413"/>
          <w:lang w:val="en-AU"/>
        </w:rPr>
        <w:t xml:space="preserve">: </w:t>
      </w:r>
      <w:r w:rsidR="001B6184" w:rsidRPr="001B6184">
        <w:rPr>
          <w:rFonts w:ascii="TimesNewRomanPSMT" w:hAnsi="TimesNewRomanPSMT" w:cs="TimesNewRomanPSMT"/>
          <w:lang w:val="en-AU"/>
        </w:rPr>
        <w:t xml:space="preserve">The (bias in) estimates of parameter of interest </w:t>
      </w:r>
      <w:r w:rsidR="001B6184" w:rsidRPr="001B6184">
        <w:rPr>
          <w:rFonts w:ascii="TimesNewRomanPS-ItalicMT" w:hAnsi="TimesNewRomanPS-ItalicMT" w:cs="TimesNewRomanPS-ItalicMT"/>
          <w:i/>
          <w:iCs/>
          <w:lang w:val="en-AU"/>
        </w:rPr>
        <w:t xml:space="preserve">b </w:t>
      </w:r>
      <w:r w:rsidR="001B6184" w:rsidRPr="001B6184">
        <w:rPr>
          <w:rFonts w:ascii="TimesNewRomanPSMT" w:hAnsi="TimesNewRomanPSMT" w:cs="TimesNewRomanPSMT"/>
          <w:lang w:val="en-AU"/>
        </w:rPr>
        <w:t xml:space="preserve">(contemporaneous effect of </w:t>
      </w:r>
      <w:proofErr w:type="spellStart"/>
      <w:r w:rsidR="001B6184" w:rsidRPr="001B6184">
        <w:rPr>
          <w:rFonts w:ascii="TimesNewRomanPS-ItalicMT" w:hAnsi="TimesNewRomanPS-ItalicMT" w:cs="TimesNewRomanPS-ItalicMT"/>
          <w:i/>
          <w:iCs/>
          <w:lang w:val="en-AU"/>
        </w:rPr>
        <w:t>X</w:t>
      </w:r>
      <w:r w:rsidR="001B6184" w:rsidRPr="001B6184">
        <w:rPr>
          <w:rFonts w:ascii="TimesNewRomanPS-ItalicMT" w:hAnsi="TimesNewRomanPS-ItalicMT" w:cs="TimesNewRomanPS-ItalicMT"/>
          <w:i/>
          <w:iCs/>
          <w:sz w:val="14"/>
          <w:szCs w:val="14"/>
          <w:lang w:val="en-AU"/>
        </w:rPr>
        <w:t>t</w:t>
      </w:r>
      <w:proofErr w:type="spellEnd"/>
      <w:r w:rsidR="001B6184" w:rsidRPr="001B6184">
        <w:rPr>
          <w:rFonts w:ascii="TimesNewRomanPS-ItalicMT" w:hAnsi="TimesNewRomanPS-ItalicMT" w:cs="TimesNewRomanPS-ItalicMT"/>
          <w:i/>
          <w:iCs/>
          <w:sz w:val="14"/>
          <w:szCs w:val="14"/>
          <w:lang w:val="en-AU"/>
        </w:rPr>
        <w:t xml:space="preserve"> </w:t>
      </w:r>
      <w:r w:rsidR="001B6184" w:rsidRPr="001B6184">
        <w:rPr>
          <w:rFonts w:ascii="TimesNewRomanPSMT" w:hAnsi="TimesNewRomanPSMT" w:cs="TimesNewRomanPSMT"/>
          <w:lang w:val="en-AU"/>
        </w:rPr>
        <w:t xml:space="preserve">on </w:t>
      </w:r>
      <w:proofErr w:type="spellStart"/>
      <w:r w:rsidR="001B6184" w:rsidRPr="001B6184">
        <w:rPr>
          <w:rFonts w:ascii="TimesNewRomanPS-ItalicMT" w:hAnsi="TimesNewRomanPS-ItalicMT" w:cs="TimesNewRomanPS-ItalicMT"/>
          <w:i/>
          <w:iCs/>
          <w:lang w:val="en-AU"/>
        </w:rPr>
        <w:t>Y</w:t>
      </w:r>
      <w:r w:rsidR="001B6184" w:rsidRPr="001B6184">
        <w:rPr>
          <w:rFonts w:ascii="TimesNewRomanPS-ItalicMT" w:hAnsi="TimesNewRomanPS-ItalicMT" w:cs="TimesNewRomanPS-ItalicMT"/>
          <w:i/>
          <w:iCs/>
          <w:sz w:val="14"/>
          <w:szCs w:val="14"/>
          <w:lang w:val="en-AU"/>
        </w:rPr>
        <w:t>t</w:t>
      </w:r>
      <w:proofErr w:type="spellEnd"/>
      <w:r w:rsidR="001B6184" w:rsidRPr="001B6184">
        <w:rPr>
          <w:rFonts w:ascii="TimesNewRomanPSMT" w:hAnsi="TimesNewRomanPSMT" w:cs="TimesNewRomanPSMT"/>
          <w:lang w:val="en-AU"/>
        </w:rPr>
        <w:t>) as a</w:t>
      </w:r>
      <w:r w:rsidR="001B6184">
        <w:rPr>
          <w:rFonts w:ascii="TimesNewRomanPSMT" w:hAnsi="TimesNewRomanPSMT" w:cs="TimesNewRomanPSMT"/>
          <w:lang w:val="en-AU"/>
        </w:rPr>
        <w:t xml:space="preserve"> </w:t>
      </w:r>
      <w:r w:rsidR="001B6184" w:rsidRPr="001B6184">
        <w:rPr>
          <w:rFonts w:ascii="TimesNewRomanPSMT" w:hAnsi="TimesNewRomanPSMT" w:cs="TimesNewRomanPSMT"/>
          <w:lang w:val="en-AU"/>
        </w:rPr>
        <w:t>function of time series length determined by (</w:t>
      </w:r>
      <w:proofErr w:type="spellStart"/>
      <w:proofErr w:type="gramStart"/>
      <w:r w:rsidR="001B6184" w:rsidRPr="001B6184">
        <w:rPr>
          <w:rFonts w:ascii="TimesNewRomanPSMT" w:hAnsi="TimesNewRomanPSMT" w:cs="TimesNewRomanPSMT"/>
          <w:lang w:val="en-AU"/>
        </w:rPr>
        <w:t>a,b</w:t>
      </w:r>
      <w:proofErr w:type="spellEnd"/>
      <w:proofErr w:type="gramEnd"/>
      <w:r w:rsidR="001B6184" w:rsidRPr="001B6184">
        <w:rPr>
          <w:rFonts w:ascii="TimesNewRomanPSMT" w:hAnsi="TimesNewRomanPSMT" w:cs="TimesNewRomanPSMT"/>
          <w:lang w:val="en-AU"/>
        </w:rPr>
        <w:t>) static and (</w:t>
      </w:r>
      <w:proofErr w:type="spellStart"/>
      <w:r w:rsidR="001B6184" w:rsidRPr="001B6184">
        <w:rPr>
          <w:rFonts w:ascii="TimesNewRomanPSMT" w:hAnsi="TimesNewRomanPSMT" w:cs="TimesNewRomanPSMT"/>
          <w:lang w:val="en-AU"/>
        </w:rPr>
        <w:t>c,d</w:t>
      </w:r>
      <w:r w:rsidR="001B6184">
        <w:rPr>
          <w:rFonts w:ascii="TimesNewRomanPSMT" w:hAnsi="TimesNewRomanPSMT" w:cs="TimesNewRomanPSMT"/>
          <w:lang w:val="en-AU"/>
        </w:rPr>
        <w:t>,e</w:t>
      </w:r>
      <w:proofErr w:type="spellEnd"/>
      <w:r w:rsidR="001B6184" w:rsidRPr="001B6184">
        <w:rPr>
          <w:rFonts w:ascii="TimesNewRomanPSMT" w:hAnsi="TimesNewRomanPSMT" w:cs="TimesNewRomanPSMT"/>
          <w:lang w:val="en-AU"/>
        </w:rPr>
        <w:t>) dynamical regression models applied</w:t>
      </w:r>
      <w:r w:rsidR="001B6184">
        <w:rPr>
          <w:rFonts w:ascii="TimesNewRomanPSMT" w:hAnsi="TimesNewRomanPSMT" w:cs="TimesNewRomanPSMT"/>
          <w:lang w:val="en-AU"/>
        </w:rPr>
        <w:t xml:space="preserve"> </w:t>
      </w:r>
      <w:r w:rsidR="001B6184" w:rsidRPr="001B6184">
        <w:rPr>
          <w:rFonts w:ascii="TimesNewRomanPSMT" w:hAnsi="TimesNewRomanPSMT" w:cs="TimesNewRomanPSMT"/>
          <w:lang w:val="en-AU"/>
        </w:rPr>
        <w:t>to simulated cross-lagged data with varying number of subjects (see legend)</w:t>
      </w:r>
      <w:r w:rsidR="001B6184">
        <w:rPr>
          <w:rFonts w:ascii="TimesNewRomanPSMT" w:hAnsi="TimesNewRomanPSMT" w:cs="TimesNewRomanPSMT"/>
          <w:lang w:val="en-AU"/>
        </w:rPr>
        <w:t xml:space="preserve"> for the trade-off example</w:t>
      </w:r>
      <w:r w:rsidR="001B6184" w:rsidRPr="001B6184">
        <w:rPr>
          <w:rFonts w:ascii="TimesNewRomanPSMT" w:hAnsi="TimesNewRomanPSMT" w:cs="TimesNewRomanPSMT"/>
          <w:lang w:val="en-AU"/>
        </w:rPr>
        <w:t>. For</w:t>
      </w:r>
      <w:r w:rsidR="001B6184">
        <w:rPr>
          <w:rFonts w:ascii="TimesNewRomanPSMT" w:hAnsi="TimesNewRomanPSMT" w:cs="TimesNewRomanPSMT"/>
          <w:lang w:val="en-AU"/>
        </w:rPr>
        <w:t xml:space="preserve"> </w:t>
      </w:r>
      <w:r w:rsidR="001B6184" w:rsidRPr="001B6184">
        <w:rPr>
          <w:rFonts w:ascii="TimesNewRomanPSMT" w:hAnsi="TimesNewRomanPSMT" w:cs="TimesNewRomanPSMT"/>
          <w:lang w:val="en-AU"/>
        </w:rPr>
        <w:t xml:space="preserve">each situation we considered analyses of </w:t>
      </w:r>
      <w:r w:rsidR="00932DB0">
        <w:rPr>
          <w:rFonts w:ascii="TimesNewRomanPSMT" w:hAnsi="TimesNewRomanPSMT" w:cs="TimesNewRomanPSMT"/>
          <w:lang w:val="en-AU"/>
        </w:rPr>
        <w:t>10</w:t>
      </w:r>
      <w:r w:rsidR="001B6184" w:rsidRPr="001B6184">
        <w:rPr>
          <w:rFonts w:ascii="TimesNewRomanPSMT" w:hAnsi="TimesNewRomanPSMT" w:cs="TimesNewRomanPSMT"/>
          <w:lang w:val="en-AU"/>
        </w:rPr>
        <w:t xml:space="preserve"> time series</w:t>
      </w:r>
      <w:r w:rsidR="00932DB0">
        <w:rPr>
          <w:rFonts w:ascii="TimesNewRomanPSMT" w:hAnsi="TimesNewRomanPSMT" w:cs="TimesNewRomanPSMT"/>
          <w:lang w:val="en-AU"/>
        </w:rPr>
        <w:t>/</w:t>
      </w:r>
      <w:r w:rsidR="001B6184" w:rsidRPr="001B6184">
        <w:rPr>
          <w:rFonts w:ascii="TimesNewRomanPSMT" w:hAnsi="TimesNewRomanPSMT" w:cs="TimesNewRomanPSMT"/>
          <w:lang w:val="en-AU"/>
        </w:rPr>
        <w:t>subjects in the presence of</w:t>
      </w:r>
      <w:r w:rsidR="001B6184">
        <w:rPr>
          <w:rFonts w:ascii="TimesNewRomanPSMT" w:hAnsi="TimesNewRomanPSMT" w:cs="TimesNewRomanPSMT"/>
          <w:lang w:val="en-AU"/>
        </w:rPr>
        <w:t xml:space="preserve"> </w:t>
      </w:r>
      <w:r w:rsidR="001B6184" w:rsidRPr="001B6184">
        <w:rPr>
          <w:rFonts w:ascii="TimesNewRomanPSMT" w:hAnsi="TimesNewRomanPSMT" w:cs="TimesNewRomanPSMT"/>
          <w:lang w:val="en-AU"/>
        </w:rPr>
        <w:t xml:space="preserve">among-subject covariance (see Box 1 &amp; 2). Note that the x-axes </w:t>
      </w:r>
      <w:proofErr w:type="gramStart"/>
      <w:r w:rsidR="001B6184" w:rsidRPr="001B6184">
        <w:rPr>
          <w:rFonts w:ascii="TimesNewRomanPSMT" w:hAnsi="TimesNewRomanPSMT" w:cs="TimesNewRomanPSMT"/>
          <w:lang w:val="en-AU"/>
        </w:rPr>
        <w:t>is</w:t>
      </w:r>
      <w:proofErr w:type="gramEnd"/>
      <w:r w:rsidR="001B6184" w:rsidRPr="001B6184">
        <w:rPr>
          <w:rFonts w:ascii="TimesNewRomanPSMT" w:hAnsi="TimesNewRomanPSMT" w:cs="TimesNewRomanPSMT"/>
          <w:lang w:val="en-AU"/>
        </w:rPr>
        <w:t xml:space="preserve"> logarithmic and that the left and right</w:t>
      </w:r>
      <w:r w:rsidR="001B6184">
        <w:rPr>
          <w:rFonts w:ascii="TimesNewRomanPSMT" w:hAnsi="TimesNewRomanPSMT" w:cs="TimesNewRomanPSMT"/>
          <w:lang w:val="en-AU"/>
        </w:rPr>
        <w:t xml:space="preserve"> </w:t>
      </w:r>
      <w:r w:rsidR="001B6184" w:rsidRPr="001B6184">
        <w:rPr>
          <w:rFonts w:ascii="TimesNewRomanPSMT" w:hAnsi="TimesNewRomanPSMT" w:cs="TimesNewRomanPSMT"/>
          <w:lang w:val="en-AU"/>
        </w:rPr>
        <w:t xml:space="preserve">y-axes show respectively the relative bias and absolute value of the estimate of </w:t>
      </w:r>
      <w:r w:rsidR="001B6184" w:rsidRPr="001B6184">
        <w:rPr>
          <w:rFonts w:ascii="TimesNewRomanPS-ItalicMT" w:hAnsi="TimesNewRomanPS-ItalicMT" w:cs="TimesNewRomanPS-ItalicMT"/>
          <w:i/>
          <w:iCs/>
          <w:lang w:val="en-AU"/>
        </w:rPr>
        <w:t xml:space="preserve">b </w:t>
      </w:r>
      <w:r w:rsidR="001B6184" w:rsidRPr="001B6184">
        <w:rPr>
          <w:rFonts w:ascii="TimesNewRomanPSMT" w:hAnsi="TimesNewRomanPSMT" w:cs="TimesNewRomanPSMT"/>
          <w:lang w:val="en-AU"/>
        </w:rPr>
        <w:t>for each panel.</w:t>
      </w:r>
    </w:p>
    <w:p w14:paraId="03F3F21D" w14:textId="709A04ED" w:rsidR="001B6184" w:rsidRPr="001B6184" w:rsidRDefault="00932DB0" w:rsidP="001B6184">
      <w:pPr>
        <w:autoSpaceDE w:val="0"/>
        <w:autoSpaceDN w:val="0"/>
        <w:adjustRightInd w:val="0"/>
        <w:spacing w:after="0" w:line="240" w:lineRule="auto"/>
        <w:rPr>
          <w:rFonts w:ascii="TimesNewRomanPSMT" w:hAnsi="TimesNewRomanPSMT" w:cs="TimesNewRomanPSMT"/>
          <w:lang w:val="en-AU"/>
        </w:rPr>
      </w:pPr>
      <w:r>
        <w:rPr>
          <w:rFonts w:cs="Times-Roman"/>
          <w:b/>
          <w:noProof/>
          <w:color w:val="151413"/>
          <w:sz w:val="24"/>
          <w:szCs w:val="24"/>
          <w:lang w:val="en-AU"/>
        </w:rPr>
        <w:drawing>
          <wp:inline distT="0" distB="0" distL="0" distR="0" wp14:anchorId="5FBBF0F5" wp14:editId="0E937E53">
            <wp:extent cx="6034285" cy="1459684"/>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lementCnewest.JPG"/>
                    <pic:cNvPicPr/>
                  </pic:nvPicPr>
                  <pic:blipFill rotWithShape="1">
                    <a:blip r:embed="rId11" cstate="print">
                      <a:extLst>
                        <a:ext uri="{28A0092B-C50C-407E-A947-70E740481C1C}">
                          <a14:useLocalDpi xmlns:a14="http://schemas.microsoft.com/office/drawing/2010/main" val="0"/>
                        </a:ext>
                      </a:extLst>
                    </a:blip>
                    <a:srcRect l="5828" t="4399" r="2068" b="11523"/>
                    <a:stretch/>
                  </pic:blipFill>
                  <pic:spPr bwMode="auto">
                    <a:xfrm>
                      <a:off x="0" y="0"/>
                      <a:ext cx="6057058" cy="1465193"/>
                    </a:xfrm>
                    <a:prstGeom prst="rect">
                      <a:avLst/>
                    </a:prstGeom>
                    <a:ln>
                      <a:noFill/>
                    </a:ln>
                    <a:extLst>
                      <a:ext uri="{53640926-AAD7-44D8-BBD7-CCE9431645EC}">
                        <a14:shadowObscured xmlns:a14="http://schemas.microsoft.com/office/drawing/2010/main"/>
                      </a:ext>
                    </a:extLst>
                  </pic:spPr>
                </pic:pic>
              </a:graphicData>
            </a:graphic>
          </wp:inline>
        </w:drawing>
      </w:r>
      <w:r w:rsidR="001B6184">
        <w:rPr>
          <w:rFonts w:cs="Times-Roman"/>
          <w:b/>
          <w:color w:val="151413"/>
          <w:sz w:val="24"/>
          <w:szCs w:val="24"/>
          <w:lang w:val="en-AU"/>
        </w:rPr>
        <w:br w:type="page"/>
      </w:r>
    </w:p>
    <w:p w14:paraId="63ED00FB" w14:textId="6A7ACC13" w:rsidR="00737382" w:rsidRDefault="00FF0BDB">
      <w:pPr>
        <w:rPr>
          <w:rFonts w:cs="Times-Roman"/>
          <w:b/>
          <w:color w:val="151413"/>
          <w:sz w:val="24"/>
          <w:szCs w:val="24"/>
          <w:lang w:val="en-AU"/>
        </w:rPr>
      </w:pPr>
      <w:r w:rsidRPr="001724A9">
        <w:rPr>
          <w:rFonts w:cs="Times-Roman"/>
          <w:b/>
          <w:color w:val="151413"/>
          <w:sz w:val="24"/>
          <w:szCs w:val="24"/>
          <w:lang w:val="en-AU"/>
        </w:rPr>
        <w:lastRenderedPageBreak/>
        <w:t xml:space="preserve">Supplementary material </w:t>
      </w:r>
      <w:r w:rsidR="00B71F08">
        <w:rPr>
          <w:rFonts w:cs="Times-Roman"/>
          <w:b/>
          <w:color w:val="151413"/>
          <w:sz w:val="24"/>
          <w:szCs w:val="24"/>
          <w:lang w:val="en-AU"/>
        </w:rPr>
        <w:t>D</w:t>
      </w:r>
      <w:r w:rsidRPr="001724A9">
        <w:rPr>
          <w:rFonts w:cs="Times-Roman"/>
          <w:b/>
          <w:color w:val="151413"/>
          <w:sz w:val="24"/>
          <w:szCs w:val="24"/>
          <w:lang w:val="en-AU"/>
        </w:rPr>
        <w:t xml:space="preserve">: </w:t>
      </w:r>
    </w:p>
    <w:p w14:paraId="33E719CF" w14:textId="02177603" w:rsidR="00FF0BDB" w:rsidRPr="001724A9" w:rsidRDefault="00FF0BDB">
      <w:pPr>
        <w:rPr>
          <w:rFonts w:cs="Times-Roman"/>
          <w:b/>
          <w:color w:val="151413"/>
          <w:sz w:val="24"/>
          <w:szCs w:val="24"/>
          <w:lang w:val="en-AU"/>
        </w:rPr>
      </w:pPr>
      <w:r w:rsidRPr="001724A9">
        <w:rPr>
          <w:rFonts w:cs="Times-Roman"/>
          <w:b/>
          <w:color w:val="151413"/>
          <w:sz w:val="24"/>
          <w:szCs w:val="24"/>
          <w:lang w:val="en-AU"/>
        </w:rPr>
        <w:t xml:space="preserve">Sensitivity of estimation bias </w:t>
      </w:r>
      <w:r w:rsidR="00737382">
        <w:rPr>
          <w:rFonts w:cs="Times-Roman"/>
          <w:b/>
          <w:color w:val="151413"/>
          <w:sz w:val="24"/>
          <w:szCs w:val="24"/>
          <w:lang w:val="en-AU"/>
        </w:rPr>
        <w:t>in</w:t>
      </w:r>
      <w:r w:rsidR="00737382" w:rsidRPr="001724A9">
        <w:rPr>
          <w:rFonts w:cs="Times-Roman"/>
          <w:b/>
          <w:color w:val="151413"/>
          <w:sz w:val="24"/>
          <w:szCs w:val="24"/>
          <w:lang w:val="en-AU"/>
        </w:rPr>
        <w:t xml:space="preserve"> single timeseries</w:t>
      </w:r>
      <w:r w:rsidR="00737382">
        <w:rPr>
          <w:rFonts w:cs="Times-Roman"/>
          <w:b/>
          <w:color w:val="151413"/>
          <w:sz w:val="24"/>
          <w:szCs w:val="24"/>
          <w:lang w:val="en-AU"/>
        </w:rPr>
        <w:t xml:space="preserve"> </w:t>
      </w:r>
      <w:r w:rsidRPr="001724A9">
        <w:rPr>
          <w:rFonts w:cs="Times-Roman"/>
          <w:b/>
          <w:color w:val="151413"/>
          <w:sz w:val="24"/>
          <w:szCs w:val="24"/>
          <w:lang w:val="en-AU"/>
        </w:rPr>
        <w:t xml:space="preserve">to </w:t>
      </w:r>
      <w:r w:rsidR="00737382">
        <w:rPr>
          <w:rFonts w:cs="Times-Roman"/>
          <w:b/>
          <w:color w:val="151413"/>
          <w:sz w:val="24"/>
          <w:szCs w:val="24"/>
          <w:lang w:val="en-AU"/>
        </w:rPr>
        <w:t xml:space="preserve">levels </w:t>
      </w:r>
      <w:r w:rsidRPr="001724A9">
        <w:rPr>
          <w:rFonts w:cs="Times-Roman"/>
          <w:b/>
          <w:color w:val="151413"/>
          <w:sz w:val="24"/>
          <w:szCs w:val="24"/>
          <w:lang w:val="en-AU"/>
        </w:rPr>
        <w:t>of cross-lag, among</w:t>
      </w:r>
      <w:r w:rsidR="00737382">
        <w:rPr>
          <w:rFonts w:cs="Times-Roman"/>
          <w:b/>
          <w:color w:val="151413"/>
          <w:sz w:val="24"/>
          <w:szCs w:val="24"/>
          <w:lang w:val="en-AU"/>
        </w:rPr>
        <w:t>-</w:t>
      </w:r>
      <w:r w:rsidRPr="001724A9">
        <w:rPr>
          <w:rFonts w:cs="Times-Roman"/>
          <w:b/>
          <w:color w:val="151413"/>
          <w:sz w:val="24"/>
          <w:szCs w:val="24"/>
          <w:lang w:val="en-AU"/>
        </w:rPr>
        <w:t xml:space="preserve">subject covariation and effect size </w:t>
      </w:r>
    </w:p>
    <w:p w14:paraId="083A32A3" w14:textId="272B5161" w:rsidR="00FF0BDB" w:rsidRDefault="007D7EC7">
      <w:pPr>
        <w:rPr>
          <w:rFonts w:cs="Times-Roman"/>
          <w:b/>
          <w:i/>
          <w:color w:val="151413"/>
          <w:sz w:val="24"/>
          <w:szCs w:val="24"/>
          <w:lang w:val="en-AU"/>
        </w:rPr>
      </w:pPr>
      <w:r>
        <w:rPr>
          <w:rFonts w:cs="Times-Roman"/>
          <w:b/>
          <w:i/>
          <w:noProof/>
          <w:color w:val="151413"/>
          <w:sz w:val="24"/>
          <w:szCs w:val="24"/>
          <w:lang w:val="en-AU"/>
        </w:rPr>
        <w:drawing>
          <wp:inline distT="0" distB="0" distL="0" distR="0" wp14:anchorId="43DDB015" wp14:editId="42CD4507">
            <wp:extent cx="5626100" cy="535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SupplD_revision.PNG"/>
                    <pic:cNvPicPr/>
                  </pic:nvPicPr>
                  <pic:blipFill rotWithShape="1">
                    <a:blip r:embed="rId12" cstate="print">
                      <a:extLst>
                        <a:ext uri="{28A0092B-C50C-407E-A947-70E740481C1C}">
                          <a14:useLocalDpi xmlns:a14="http://schemas.microsoft.com/office/drawing/2010/main" val="0"/>
                        </a:ext>
                      </a:extLst>
                    </a:blip>
                    <a:srcRect l="4520" t="2874" r="2227" b="718"/>
                    <a:stretch/>
                  </pic:blipFill>
                  <pic:spPr bwMode="auto">
                    <a:xfrm>
                      <a:off x="0" y="0"/>
                      <a:ext cx="5628296" cy="5355529"/>
                    </a:xfrm>
                    <a:prstGeom prst="rect">
                      <a:avLst/>
                    </a:prstGeom>
                    <a:ln>
                      <a:noFill/>
                    </a:ln>
                    <a:extLst>
                      <a:ext uri="{53640926-AAD7-44D8-BBD7-CCE9431645EC}">
                        <a14:shadowObscured xmlns:a14="http://schemas.microsoft.com/office/drawing/2010/main"/>
                      </a:ext>
                    </a:extLst>
                  </pic:spPr>
                </pic:pic>
              </a:graphicData>
            </a:graphic>
          </wp:inline>
        </w:drawing>
      </w:r>
    </w:p>
    <w:p w14:paraId="78FACA64" w14:textId="1061F7A9" w:rsidR="00FF0BDB" w:rsidRPr="00C51783" w:rsidRDefault="00FF0BDB" w:rsidP="00C51783">
      <w:pPr>
        <w:spacing w:line="480" w:lineRule="auto"/>
        <w:rPr>
          <w:rFonts w:eastAsiaTheme="minorEastAsia" w:cs="Times-Roman"/>
          <w:sz w:val="20"/>
          <w:szCs w:val="20"/>
          <w:lang w:val="en-AU"/>
        </w:rPr>
      </w:pPr>
      <w:r w:rsidRPr="00FA2FC1">
        <w:rPr>
          <w:rFonts w:eastAsiaTheme="minorEastAsia" w:cs="Times-Roman"/>
          <w:b/>
          <w:sz w:val="20"/>
          <w:szCs w:val="20"/>
          <w:lang w:val="en-AU"/>
        </w:rPr>
        <w:t xml:space="preserve">Figure </w:t>
      </w:r>
      <w:r w:rsidR="00B71F08">
        <w:rPr>
          <w:rFonts w:eastAsiaTheme="minorEastAsia" w:cs="Times-Roman"/>
          <w:b/>
          <w:sz w:val="20"/>
          <w:szCs w:val="20"/>
          <w:lang w:val="en-AU"/>
        </w:rPr>
        <w:t>D</w:t>
      </w:r>
      <w:r w:rsidRPr="00FA2FC1">
        <w:rPr>
          <w:rFonts w:eastAsiaTheme="minorEastAsia" w:cs="Times-Roman"/>
          <w:b/>
          <w:sz w:val="20"/>
          <w:szCs w:val="20"/>
          <w:lang w:val="en-AU"/>
        </w:rPr>
        <w:t>:</w:t>
      </w:r>
      <w:r w:rsidRPr="00C6467A">
        <w:rPr>
          <w:rFonts w:eastAsiaTheme="minorEastAsia" w:cs="Times-Roman"/>
          <w:sz w:val="20"/>
          <w:szCs w:val="20"/>
          <w:lang w:val="en-AU"/>
        </w:rPr>
        <w:t xml:space="preserve"> </w:t>
      </w:r>
      <w:r w:rsidR="00C51783">
        <w:rPr>
          <w:rFonts w:eastAsiaTheme="minorEastAsia" w:cs="Times-Roman"/>
          <w:sz w:val="20"/>
          <w:szCs w:val="20"/>
          <w:lang w:val="en-AU"/>
        </w:rPr>
        <w:t xml:space="preserve">This figure is similar to Figure 3 in the main text </w:t>
      </w:r>
      <w:r w:rsidR="00E74B32">
        <w:rPr>
          <w:rFonts w:eastAsiaTheme="minorEastAsia" w:cs="Times-Roman"/>
          <w:sz w:val="20"/>
          <w:szCs w:val="20"/>
          <w:lang w:val="en-AU"/>
        </w:rPr>
        <w:t>except</w:t>
      </w:r>
      <w:r w:rsidR="00C51783">
        <w:rPr>
          <w:rFonts w:eastAsiaTheme="minorEastAsia" w:cs="Times-Roman"/>
          <w:sz w:val="20"/>
          <w:szCs w:val="20"/>
          <w:lang w:val="en-AU"/>
        </w:rPr>
        <w:t xml:space="preserve"> that here it concerns the analysis of a single (instead of 100 subjects’) time series. </w:t>
      </w:r>
      <w:r>
        <w:rPr>
          <w:rFonts w:eastAsiaTheme="minorEastAsia" w:cs="Times-Roman"/>
          <w:sz w:val="20"/>
          <w:szCs w:val="20"/>
          <w:lang w:val="en-AU"/>
        </w:rPr>
        <w:t xml:space="preserve">The sensitivity of estimation bias in parameter of interest </w:t>
      </w:r>
      <w:r w:rsidRPr="001E6978">
        <w:rPr>
          <w:rFonts w:eastAsiaTheme="minorEastAsia" w:cs="Times-Roman"/>
          <w:i/>
          <w:sz w:val="20"/>
          <w:szCs w:val="20"/>
          <w:lang w:val="en-AU"/>
        </w:rPr>
        <w:t>b</w:t>
      </w:r>
      <w:r>
        <w:rPr>
          <w:rFonts w:eastAsiaTheme="minorEastAsia" w:cs="Times-Roman"/>
          <w:sz w:val="20"/>
          <w:szCs w:val="20"/>
          <w:lang w:val="en-AU"/>
        </w:rPr>
        <w:t xml:space="preserve"> to (a) the strength of the cross-lag, (b) </w:t>
      </w:r>
      <w:r w:rsidR="00721940">
        <w:rPr>
          <w:rFonts w:eastAsiaTheme="minorEastAsia" w:cs="Times-Roman"/>
          <w:sz w:val="20"/>
          <w:szCs w:val="20"/>
          <w:lang w:val="en-AU"/>
        </w:rPr>
        <w:t>the amount of among-subject covariance</w:t>
      </w:r>
      <w:r>
        <w:rPr>
          <w:rFonts w:eastAsiaTheme="minorEastAsia" w:cs="Times-Roman"/>
          <w:sz w:val="20"/>
          <w:szCs w:val="20"/>
          <w:lang w:val="en-AU"/>
        </w:rPr>
        <w:t>, and (c)</w:t>
      </w:r>
      <w:r w:rsidR="00250E8F">
        <w:rPr>
          <w:rFonts w:eastAsiaTheme="minorEastAsia" w:cs="Times-Roman"/>
          <w:sz w:val="20"/>
          <w:szCs w:val="20"/>
          <w:lang w:val="en-AU"/>
        </w:rPr>
        <w:t xml:space="preserve"> </w:t>
      </w:r>
      <w:r w:rsidR="00721940">
        <w:rPr>
          <w:rFonts w:eastAsiaTheme="minorEastAsia" w:cs="Times-Roman"/>
          <w:sz w:val="20"/>
          <w:szCs w:val="20"/>
          <w:lang w:val="en-AU"/>
        </w:rPr>
        <w:t>the strength of the effect size</w:t>
      </w:r>
      <w:r w:rsidR="00C51783">
        <w:rPr>
          <w:rFonts w:eastAsiaTheme="minorEastAsia" w:cs="Times-Roman"/>
          <w:sz w:val="20"/>
          <w:szCs w:val="20"/>
          <w:lang w:val="en-AU"/>
        </w:rPr>
        <w:t xml:space="preserve"> </w:t>
      </w:r>
      <w:r w:rsidR="00C51783" w:rsidRPr="00E475AB">
        <w:rPr>
          <w:rFonts w:eastAsiaTheme="minorEastAsia" w:cs="Times-Roman"/>
          <w:sz w:val="20"/>
          <w:szCs w:val="20"/>
          <w:lang w:val="en-AU"/>
        </w:rPr>
        <w:t>(</w:t>
      </w:r>
      <w:r w:rsidR="00C51783" w:rsidRPr="006A48A1">
        <w:rPr>
          <w:rFonts w:eastAsiaTheme="minorEastAsia" w:cs="Times-Roman"/>
          <w:sz w:val="20"/>
          <w:szCs w:val="20"/>
          <w:lang w:val="en-AU"/>
        </w:rPr>
        <w:t xml:space="preserve">value of </w:t>
      </w:r>
      <w:r w:rsidR="00C51783" w:rsidRPr="00E475AB">
        <w:rPr>
          <w:rFonts w:eastAsiaTheme="minorEastAsia" w:cs="Times-Roman"/>
          <w:i/>
          <w:sz w:val="20"/>
          <w:szCs w:val="20"/>
          <w:lang w:val="en-AU"/>
        </w:rPr>
        <w:t>b</w:t>
      </w:r>
      <w:r w:rsidR="00C51783" w:rsidRPr="006A48A1">
        <w:rPr>
          <w:rFonts w:eastAsiaTheme="minorEastAsia" w:cs="Times-Roman"/>
          <w:sz w:val="20"/>
          <w:szCs w:val="20"/>
          <w:lang w:val="en-AU"/>
        </w:rPr>
        <w:t xml:space="preserve"> used to generate the data)</w:t>
      </w:r>
      <w:r w:rsidR="00C51783">
        <w:rPr>
          <w:rFonts w:eastAsiaTheme="minorEastAsia" w:cs="Times-Roman"/>
          <w:sz w:val="20"/>
          <w:szCs w:val="20"/>
          <w:lang w:val="en-AU"/>
        </w:rPr>
        <w:t>,</w:t>
      </w:r>
      <w:r w:rsidR="00721940">
        <w:rPr>
          <w:rFonts w:eastAsiaTheme="minorEastAsia" w:cs="Times-Roman"/>
          <w:sz w:val="20"/>
          <w:szCs w:val="20"/>
          <w:lang w:val="en-AU"/>
        </w:rPr>
        <w:t xml:space="preserve"> </w:t>
      </w:r>
      <w:r>
        <w:rPr>
          <w:rFonts w:eastAsiaTheme="minorEastAsia" w:cs="Times-Roman"/>
          <w:sz w:val="20"/>
          <w:szCs w:val="20"/>
          <w:lang w:val="en-AU"/>
        </w:rPr>
        <w:t xml:space="preserve">when using static and dynamic regression models (see legend) for all three examples (row panels </w:t>
      </w:r>
      <w:proofErr w:type="spellStart"/>
      <w:r>
        <w:rPr>
          <w:rFonts w:eastAsiaTheme="minorEastAsia" w:cs="Times-Roman"/>
          <w:sz w:val="20"/>
          <w:szCs w:val="20"/>
          <w:lang w:val="en-AU"/>
        </w:rPr>
        <w:t>i</w:t>
      </w:r>
      <w:proofErr w:type="spellEnd"/>
      <w:r>
        <w:rPr>
          <w:rFonts w:eastAsiaTheme="minorEastAsia" w:cs="Times-Roman"/>
          <w:sz w:val="20"/>
          <w:szCs w:val="20"/>
          <w:lang w:val="en-AU"/>
        </w:rPr>
        <w:t xml:space="preserve">-iii). The vertical dotted lines show the default value of the parameters used in other simulations and figures. </w:t>
      </w:r>
      <w:r w:rsidR="00700BFA" w:rsidRPr="00C6467A">
        <w:rPr>
          <w:rFonts w:eastAsiaTheme="minorEastAsia" w:cs="Times-Roman"/>
          <w:sz w:val="20"/>
          <w:szCs w:val="20"/>
          <w:lang w:val="en-AU"/>
        </w:rPr>
        <w:t xml:space="preserve">Note that </w:t>
      </w:r>
      <w:r w:rsidR="00700BFA">
        <w:rPr>
          <w:rFonts w:eastAsiaTheme="minorEastAsia" w:cs="Times-Roman"/>
          <w:sz w:val="20"/>
          <w:szCs w:val="20"/>
          <w:lang w:val="en-AU"/>
        </w:rPr>
        <w:t xml:space="preserve">values of </w:t>
      </w:r>
      <w:r w:rsidR="00700BFA" w:rsidRPr="00C6467A">
        <w:rPr>
          <w:rFonts w:eastAsiaTheme="minorEastAsia" w:cs="Times-Roman"/>
          <w:sz w:val="20"/>
          <w:szCs w:val="20"/>
          <w:lang w:val="en-AU"/>
        </w:rPr>
        <w:t>parameter</w:t>
      </w:r>
      <w:r w:rsidR="00700BFA">
        <w:rPr>
          <w:rFonts w:eastAsiaTheme="minorEastAsia" w:cs="Times-Roman"/>
          <w:sz w:val="20"/>
          <w:szCs w:val="20"/>
          <w:lang w:val="en-AU"/>
        </w:rPr>
        <w:t>s</w:t>
      </w:r>
      <w:r w:rsidR="00700BFA" w:rsidRPr="00C6467A">
        <w:rPr>
          <w:rFonts w:eastAsiaTheme="minorEastAsia" w:cs="Times-Roman"/>
          <w:sz w:val="20"/>
          <w:szCs w:val="20"/>
          <w:lang w:val="en-AU"/>
        </w:rPr>
        <w:t xml:space="preserve"> </w:t>
      </w:r>
      <w:r w:rsidR="00700BFA" w:rsidRPr="001E6978">
        <w:rPr>
          <w:rFonts w:eastAsiaTheme="minorEastAsia" w:cs="Times-Roman"/>
          <w:i/>
          <w:sz w:val="20"/>
          <w:szCs w:val="20"/>
          <w:lang w:val="en-AU"/>
        </w:rPr>
        <w:t>b</w:t>
      </w:r>
      <w:r w:rsidR="00700BFA" w:rsidRPr="00C6467A">
        <w:rPr>
          <w:rFonts w:eastAsiaTheme="minorEastAsia" w:cs="Times-Roman"/>
          <w:sz w:val="20"/>
          <w:szCs w:val="20"/>
          <w:lang w:val="en-AU"/>
        </w:rPr>
        <w:t xml:space="preserve"> and </w:t>
      </w:r>
      <w:r w:rsidR="00700BFA" w:rsidRPr="001E6978">
        <w:rPr>
          <w:rFonts w:eastAsiaTheme="minorEastAsia" w:cs="Times-Roman"/>
          <w:i/>
          <w:sz w:val="20"/>
          <w:szCs w:val="20"/>
          <w:lang w:val="en-AU"/>
        </w:rPr>
        <w:t>d</w:t>
      </w:r>
      <w:r w:rsidR="00700BFA" w:rsidRPr="00C6467A">
        <w:rPr>
          <w:rFonts w:eastAsiaTheme="minorEastAsia" w:cs="Times-Roman"/>
          <w:sz w:val="20"/>
          <w:szCs w:val="20"/>
          <w:lang w:val="en-AU"/>
        </w:rPr>
        <w:t xml:space="preserve"> are </w:t>
      </w:r>
      <w:r w:rsidR="00700BFA">
        <w:rPr>
          <w:rFonts w:eastAsiaTheme="minorEastAsia" w:cs="Times-Roman"/>
          <w:sz w:val="20"/>
          <w:szCs w:val="20"/>
          <w:lang w:val="en-AU"/>
        </w:rPr>
        <w:t xml:space="preserve">shown in </w:t>
      </w:r>
      <w:r w:rsidR="00700BFA" w:rsidRPr="00C6467A">
        <w:rPr>
          <w:rFonts w:eastAsiaTheme="minorEastAsia" w:cs="Times-Roman"/>
          <w:sz w:val="20"/>
          <w:szCs w:val="20"/>
          <w:lang w:val="en-AU"/>
        </w:rPr>
        <w:t>standardized</w:t>
      </w:r>
      <w:r w:rsidR="00700BFA">
        <w:rPr>
          <w:rFonts w:eastAsiaTheme="minorEastAsia" w:cs="Times-Roman"/>
          <w:sz w:val="20"/>
          <w:szCs w:val="20"/>
          <w:lang w:val="en-AU"/>
        </w:rPr>
        <w:t xml:space="preserve"> units obtained by multiplying them with </w:t>
      </w:r>
      <w:proofErr w:type="spellStart"/>
      <w:r w:rsidR="00700BFA" w:rsidRPr="00C6467A">
        <w:rPr>
          <w:rFonts w:eastAsiaTheme="minorEastAsia" w:cs="Times-Roman"/>
          <w:sz w:val="20"/>
          <w:szCs w:val="20"/>
          <w:lang w:val="en-AU"/>
        </w:rPr>
        <w:t>varY</w:t>
      </w:r>
      <w:proofErr w:type="spellEnd"/>
      <w:r w:rsidR="00700BFA" w:rsidRPr="00C6467A">
        <w:rPr>
          <w:rFonts w:eastAsiaTheme="minorEastAsia" w:cs="Times-Roman"/>
          <w:sz w:val="20"/>
          <w:szCs w:val="20"/>
          <w:lang w:val="en-AU"/>
        </w:rPr>
        <w:t>/</w:t>
      </w:r>
      <w:proofErr w:type="spellStart"/>
      <w:r w:rsidR="00700BFA" w:rsidRPr="00C6467A">
        <w:rPr>
          <w:rFonts w:eastAsiaTheme="minorEastAsia" w:cs="Times-Roman"/>
          <w:sz w:val="20"/>
          <w:szCs w:val="20"/>
          <w:lang w:val="en-AU"/>
        </w:rPr>
        <w:t>varX</w:t>
      </w:r>
      <w:proofErr w:type="spellEnd"/>
      <w:r w:rsidR="00700BFA">
        <w:rPr>
          <w:rFonts w:eastAsiaTheme="minorEastAsia" w:cs="Times-Roman"/>
          <w:sz w:val="20"/>
          <w:szCs w:val="20"/>
          <w:lang w:val="en-AU"/>
        </w:rPr>
        <w:t xml:space="preserve"> and </w:t>
      </w:r>
      <w:proofErr w:type="spellStart"/>
      <w:r w:rsidR="00700BFA">
        <w:rPr>
          <w:rFonts w:eastAsiaTheme="minorEastAsia" w:cs="Times-Roman"/>
          <w:sz w:val="20"/>
          <w:szCs w:val="20"/>
          <w:lang w:val="en-AU"/>
        </w:rPr>
        <w:t>varX</w:t>
      </w:r>
      <w:proofErr w:type="spellEnd"/>
      <w:r w:rsidR="00700BFA">
        <w:rPr>
          <w:rFonts w:eastAsiaTheme="minorEastAsia" w:cs="Times-Roman"/>
          <w:sz w:val="20"/>
          <w:szCs w:val="20"/>
          <w:lang w:val="en-AU"/>
        </w:rPr>
        <w:t>/vary, respectively (</w:t>
      </w:r>
      <w:r w:rsidR="00700BFA" w:rsidRPr="00C6467A">
        <w:rPr>
          <w:rFonts w:eastAsiaTheme="minorEastAsia" w:cs="Times-Roman"/>
          <w:sz w:val="20"/>
          <w:szCs w:val="20"/>
          <w:lang w:val="en-AU"/>
        </w:rPr>
        <w:t>except in panels a</w:t>
      </w:r>
      <w:r w:rsidR="00700BFA">
        <w:rPr>
          <w:rFonts w:eastAsiaTheme="minorEastAsia" w:cs="Times-Roman"/>
          <w:sz w:val="20"/>
          <w:szCs w:val="20"/>
          <w:lang w:val="en-AU"/>
        </w:rPr>
        <w:t>-</w:t>
      </w:r>
      <w:proofErr w:type="spellStart"/>
      <w:r w:rsidR="00700BFA">
        <w:rPr>
          <w:rFonts w:eastAsiaTheme="minorEastAsia" w:cs="Times-Roman"/>
          <w:sz w:val="20"/>
          <w:szCs w:val="20"/>
          <w:lang w:val="en-AU"/>
        </w:rPr>
        <w:t>i</w:t>
      </w:r>
      <w:proofErr w:type="spellEnd"/>
      <w:r w:rsidR="00700BFA">
        <w:rPr>
          <w:rFonts w:eastAsiaTheme="minorEastAsia" w:cs="Times-Roman"/>
          <w:sz w:val="20"/>
          <w:szCs w:val="20"/>
          <w:lang w:val="en-AU"/>
        </w:rPr>
        <w:t xml:space="preserve"> &amp; a-ii, as there the absolute value of </w:t>
      </w:r>
      <w:r w:rsidR="00700BFA" w:rsidRPr="00854B70">
        <w:rPr>
          <w:rFonts w:eastAsiaTheme="minorEastAsia" w:cs="Times-Roman"/>
          <w:i/>
          <w:sz w:val="20"/>
          <w:szCs w:val="20"/>
          <w:lang w:val="en-AU"/>
        </w:rPr>
        <w:t>d</w:t>
      </w:r>
      <w:r w:rsidR="00700BFA">
        <w:rPr>
          <w:rFonts w:eastAsiaTheme="minorEastAsia" w:cs="Times-Roman"/>
          <w:sz w:val="20"/>
          <w:szCs w:val="20"/>
          <w:lang w:val="en-AU"/>
        </w:rPr>
        <w:t xml:space="preserve"> can be interpreted as the probability of natal philopatry/emigration)</w:t>
      </w:r>
      <w:r w:rsidR="00700BFA" w:rsidRPr="00C6467A">
        <w:rPr>
          <w:rFonts w:eastAsiaTheme="minorEastAsia" w:cs="Times-Roman"/>
          <w:sz w:val="20"/>
          <w:szCs w:val="20"/>
          <w:lang w:val="en-AU"/>
        </w:rPr>
        <w:t>.</w:t>
      </w:r>
      <w:r w:rsidR="00700BFA">
        <w:rPr>
          <w:rFonts w:eastAsiaTheme="minorEastAsia" w:cs="Times-Roman"/>
          <w:sz w:val="20"/>
          <w:szCs w:val="20"/>
          <w:lang w:val="en-AU"/>
        </w:rPr>
        <w:t xml:space="preserve"> F</w:t>
      </w:r>
      <w:r w:rsidR="00700BFA" w:rsidRPr="004559D4">
        <w:rPr>
          <w:rFonts w:eastAsiaTheme="minorEastAsia" w:cs="Times-Roman"/>
          <w:sz w:val="20"/>
          <w:szCs w:val="20"/>
          <w:lang w:val="en-AU"/>
        </w:rPr>
        <w:t xml:space="preserve">or panels </w:t>
      </w:r>
      <w:r w:rsidR="00700BFA">
        <w:rPr>
          <w:rFonts w:eastAsiaTheme="minorEastAsia" w:cs="Times-Roman"/>
          <w:sz w:val="20"/>
          <w:szCs w:val="20"/>
          <w:lang w:val="en-AU"/>
        </w:rPr>
        <w:t>a</w:t>
      </w:r>
      <w:r w:rsidR="00700BFA" w:rsidRPr="004559D4">
        <w:rPr>
          <w:rFonts w:eastAsiaTheme="minorEastAsia" w:cs="Times-Roman"/>
          <w:sz w:val="20"/>
          <w:szCs w:val="20"/>
          <w:lang w:val="en-AU"/>
        </w:rPr>
        <w:t xml:space="preserve"> &amp; </w:t>
      </w:r>
      <w:r w:rsidR="00700BFA">
        <w:rPr>
          <w:rFonts w:eastAsiaTheme="minorEastAsia" w:cs="Times-Roman"/>
          <w:sz w:val="20"/>
          <w:szCs w:val="20"/>
          <w:lang w:val="en-AU"/>
        </w:rPr>
        <w:t>b</w:t>
      </w:r>
      <w:r w:rsidR="00700BFA" w:rsidRPr="004559D4">
        <w:rPr>
          <w:rFonts w:eastAsiaTheme="minorEastAsia" w:cs="Times-Roman"/>
          <w:sz w:val="20"/>
          <w:szCs w:val="20"/>
          <w:lang w:val="en-AU"/>
        </w:rPr>
        <w:t xml:space="preserve"> we </w:t>
      </w:r>
      <w:r w:rsidR="00700BFA" w:rsidRPr="004559D4">
        <w:rPr>
          <w:rFonts w:eastAsiaTheme="minorEastAsia" w:cs="Times-Roman"/>
          <w:sz w:val="20"/>
          <w:szCs w:val="20"/>
          <w:lang w:val="en-AU"/>
        </w:rPr>
        <w:lastRenderedPageBreak/>
        <w:t xml:space="preserve">calculated the relative bias, while for panel </w:t>
      </w:r>
      <w:r w:rsidR="00700BFA">
        <w:rPr>
          <w:rFonts w:eastAsiaTheme="minorEastAsia" w:cs="Times-Roman"/>
          <w:sz w:val="20"/>
          <w:szCs w:val="20"/>
          <w:lang w:val="en-AU"/>
        </w:rPr>
        <w:t>c</w:t>
      </w:r>
      <w:r w:rsidR="00700BFA" w:rsidRPr="004559D4">
        <w:rPr>
          <w:rFonts w:eastAsiaTheme="minorEastAsia" w:cs="Times-Roman"/>
          <w:sz w:val="20"/>
          <w:szCs w:val="20"/>
          <w:lang w:val="en-AU"/>
        </w:rPr>
        <w:t xml:space="preserve"> we present the absolute bias (</w:t>
      </w:r>
      <w:r w:rsidR="00700BFA">
        <w:rPr>
          <w:rFonts w:eastAsiaTheme="minorEastAsia" w:cs="Times-Roman"/>
          <w:sz w:val="20"/>
          <w:szCs w:val="20"/>
          <w:lang w:val="en-AU"/>
        </w:rPr>
        <w:t xml:space="preserve">as </w:t>
      </w:r>
      <w:r w:rsidR="00700BFA" w:rsidRPr="004559D4">
        <w:rPr>
          <w:rFonts w:eastAsiaTheme="minorEastAsia" w:cs="Times-Roman"/>
          <w:sz w:val="20"/>
          <w:szCs w:val="20"/>
          <w:lang w:val="en-AU"/>
        </w:rPr>
        <w:t xml:space="preserve">relative bias does not exist for </w:t>
      </w:r>
      <w:r w:rsidR="00700BFA" w:rsidRPr="004559D4">
        <w:rPr>
          <w:rFonts w:eastAsiaTheme="minorEastAsia" w:cs="Times-Roman"/>
          <w:i/>
          <w:sz w:val="20"/>
          <w:szCs w:val="20"/>
          <w:lang w:val="en-AU"/>
        </w:rPr>
        <w:t>b</w:t>
      </w:r>
      <w:r w:rsidR="00700BFA" w:rsidRPr="004559D4">
        <w:rPr>
          <w:rFonts w:eastAsiaTheme="minorEastAsia" w:cs="Times-Roman"/>
          <w:sz w:val="20"/>
          <w:szCs w:val="20"/>
          <w:lang w:val="en-AU"/>
        </w:rPr>
        <w:t xml:space="preserve">=0).  </w:t>
      </w:r>
      <w:r>
        <w:rPr>
          <w:rFonts w:eastAsiaTheme="minorEastAsia" w:cs="Times-Roman"/>
          <w:sz w:val="20"/>
          <w:szCs w:val="20"/>
          <w:lang w:val="en-AU"/>
        </w:rPr>
        <w:t xml:space="preserve">Note that the dark blue and dark green lines mostly overlap and that the dark green line here represents also the STAT_WITHIN method, which becomes equivalent to STAT_OVERALL in the case of a single time series. </w:t>
      </w:r>
      <w:r w:rsidR="00C51783">
        <w:rPr>
          <w:rFonts w:eastAsiaTheme="minorEastAsia" w:cs="Times-Roman"/>
          <w:sz w:val="20"/>
          <w:szCs w:val="20"/>
          <w:lang w:val="en-AU"/>
        </w:rPr>
        <w:t xml:space="preserve"> </w:t>
      </w:r>
      <w:r w:rsidR="00C51783" w:rsidRPr="004559D4">
        <w:rPr>
          <w:rFonts w:eastAsiaTheme="minorEastAsia" w:cs="Times-Roman"/>
          <w:sz w:val="20"/>
          <w:szCs w:val="20"/>
          <w:lang w:val="en-AU"/>
        </w:rPr>
        <w:t xml:space="preserve">All results are the mean estimate across </w:t>
      </w:r>
      <w:r w:rsidR="00C51783">
        <w:rPr>
          <w:rFonts w:eastAsiaTheme="minorEastAsia" w:cs="Times-Roman"/>
          <w:sz w:val="20"/>
          <w:szCs w:val="20"/>
          <w:lang w:val="en-AU"/>
        </w:rPr>
        <w:t>5</w:t>
      </w:r>
      <w:r w:rsidR="00C51783" w:rsidRPr="004559D4">
        <w:rPr>
          <w:rFonts w:eastAsiaTheme="minorEastAsia" w:cs="Times-Roman"/>
          <w:sz w:val="20"/>
          <w:szCs w:val="20"/>
          <w:lang w:val="en-AU"/>
        </w:rPr>
        <w:t>00</w:t>
      </w:r>
      <w:r w:rsidR="00C51783">
        <w:rPr>
          <w:rFonts w:eastAsiaTheme="minorEastAsia" w:cs="Times-Roman"/>
          <w:sz w:val="20"/>
          <w:szCs w:val="20"/>
          <w:lang w:val="en-AU"/>
        </w:rPr>
        <w:t>0</w:t>
      </w:r>
      <w:r w:rsidR="00C51783" w:rsidRPr="004559D4">
        <w:rPr>
          <w:rFonts w:eastAsiaTheme="minorEastAsia" w:cs="Times-Roman"/>
          <w:sz w:val="20"/>
          <w:szCs w:val="20"/>
          <w:lang w:val="en-AU"/>
        </w:rPr>
        <w:t xml:space="preserve">0 simulated datasets of </w:t>
      </w:r>
      <w:r w:rsidR="00C51783">
        <w:rPr>
          <w:rFonts w:eastAsiaTheme="minorEastAsia" w:cs="Times-Roman"/>
          <w:sz w:val="20"/>
          <w:szCs w:val="20"/>
          <w:lang w:val="en-AU"/>
        </w:rPr>
        <w:t xml:space="preserve">single </w:t>
      </w:r>
      <w:r w:rsidR="00C51783" w:rsidRPr="004559D4">
        <w:rPr>
          <w:rFonts w:eastAsiaTheme="minorEastAsia" w:cs="Times-Roman"/>
          <w:sz w:val="20"/>
          <w:szCs w:val="20"/>
          <w:lang w:val="en-AU"/>
        </w:rPr>
        <w:t>subjects and 10 timesteps</w:t>
      </w:r>
      <w:r w:rsidR="00C51783">
        <w:rPr>
          <w:rFonts w:eastAsiaTheme="minorEastAsia" w:cs="Times-Roman"/>
          <w:sz w:val="20"/>
          <w:szCs w:val="20"/>
          <w:lang w:val="en-AU"/>
        </w:rPr>
        <w:t>.</w:t>
      </w:r>
      <w:r w:rsidR="00C51783" w:rsidRPr="00C51783">
        <w:rPr>
          <w:rFonts w:eastAsiaTheme="minorEastAsia" w:cs="Times-Roman"/>
          <w:sz w:val="20"/>
          <w:szCs w:val="20"/>
          <w:lang w:val="en-AU"/>
        </w:rPr>
        <w:t xml:space="preserve"> </w:t>
      </w:r>
      <w:r>
        <w:rPr>
          <w:rFonts w:cs="Times-Roman"/>
          <w:b/>
          <w:i/>
          <w:color w:val="151413"/>
          <w:sz w:val="24"/>
          <w:szCs w:val="24"/>
          <w:lang w:val="en-AU"/>
        </w:rPr>
        <w:br w:type="page"/>
      </w:r>
    </w:p>
    <w:p w14:paraId="141CC8B8" w14:textId="6A40562F" w:rsidR="00737382" w:rsidRDefault="00F14829" w:rsidP="003041E0">
      <w:pPr>
        <w:spacing w:line="480" w:lineRule="auto"/>
        <w:jc w:val="both"/>
        <w:rPr>
          <w:rFonts w:cs="Times-Roman"/>
          <w:b/>
          <w:color w:val="151413"/>
          <w:sz w:val="24"/>
          <w:szCs w:val="24"/>
          <w:lang w:val="en-AU"/>
        </w:rPr>
      </w:pPr>
      <w:r w:rsidRPr="001724A9">
        <w:rPr>
          <w:rFonts w:cs="Times-Roman"/>
          <w:b/>
          <w:color w:val="151413"/>
          <w:sz w:val="24"/>
          <w:szCs w:val="24"/>
          <w:lang w:val="en-AU"/>
        </w:rPr>
        <w:lastRenderedPageBreak/>
        <w:t xml:space="preserve">Supplementary material </w:t>
      </w:r>
      <w:r w:rsidR="00B71F08">
        <w:rPr>
          <w:rFonts w:cs="Times-Roman"/>
          <w:b/>
          <w:color w:val="151413"/>
          <w:sz w:val="24"/>
          <w:szCs w:val="24"/>
          <w:lang w:val="en-AU"/>
        </w:rPr>
        <w:t>E</w:t>
      </w:r>
      <w:r w:rsidRPr="001724A9">
        <w:rPr>
          <w:rFonts w:cs="Times-Roman"/>
          <w:b/>
          <w:color w:val="151413"/>
          <w:sz w:val="24"/>
          <w:szCs w:val="24"/>
          <w:lang w:val="en-AU"/>
        </w:rPr>
        <w:t xml:space="preserve">: </w:t>
      </w:r>
    </w:p>
    <w:p w14:paraId="7FC18C20" w14:textId="481CCE22" w:rsidR="00F14829" w:rsidRPr="00C34D5E" w:rsidRDefault="00F14829" w:rsidP="003041E0">
      <w:pPr>
        <w:spacing w:line="480" w:lineRule="auto"/>
        <w:jc w:val="both"/>
        <w:rPr>
          <w:b/>
          <w:i/>
          <w:vertAlign w:val="subscript"/>
          <w:lang w:val="en-AU"/>
        </w:rPr>
      </w:pPr>
      <w:r>
        <w:rPr>
          <w:rFonts w:cs="Times-Roman"/>
          <w:b/>
          <w:color w:val="151413"/>
          <w:sz w:val="24"/>
          <w:szCs w:val="24"/>
          <w:lang w:val="en-AU"/>
        </w:rPr>
        <w:t xml:space="preserve">The influence of measurement error on the cross correlation </w:t>
      </w:r>
      <w:r w:rsidRPr="00C34D5E">
        <w:rPr>
          <w:rFonts w:cs="Times-Roman"/>
          <w:b/>
          <w:color w:val="151413"/>
          <w:sz w:val="24"/>
          <w:szCs w:val="24"/>
          <w:lang w:val="en-AU"/>
        </w:rPr>
        <w:t xml:space="preserve">between </w:t>
      </w:r>
      <w:proofErr w:type="spellStart"/>
      <w:r w:rsidRPr="00C34D5E">
        <w:rPr>
          <w:b/>
          <w:i/>
          <w:lang w:val="en-AU"/>
        </w:rPr>
        <w:t>X</w:t>
      </w:r>
      <w:r w:rsidRPr="00C34D5E">
        <w:rPr>
          <w:b/>
          <w:i/>
          <w:vertAlign w:val="subscript"/>
          <w:lang w:val="en-AU"/>
        </w:rPr>
        <w:t>t</w:t>
      </w:r>
      <w:proofErr w:type="spellEnd"/>
      <w:r w:rsidRPr="00C34D5E">
        <w:rPr>
          <w:b/>
          <w:lang w:val="en-AU"/>
        </w:rPr>
        <w:t xml:space="preserve"> and </w:t>
      </w:r>
      <w:r w:rsidRPr="00C34D5E">
        <w:rPr>
          <w:b/>
          <w:i/>
          <w:lang w:val="en-AU"/>
        </w:rPr>
        <w:t>Y</w:t>
      </w:r>
      <w:r w:rsidRPr="00C34D5E">
        <w:rPr>
          <w:b/>
          <w:i/>
          <w:vertAlign w:val="subscript"/>
          <w:lang w:val="en-AU"/>
        </w:rPr>
        <w:t>t-1</w:t>
      </w:r>
    </w:p>
    <w:p w14:paraId="388BFA4A" w14:textId="575804E2" w:rsidR="00B4214B" w:rsidRDefault="00A67CE4" w:rsidP="003041E0">
      <w:pPr>
        <w:spacing w:line="480" w:lineRule="auto"/>
        <w:jc w:val="both"/>
        <w:rPr>
          <w:lang w:val="en-AU"/>
        </w:rPr>
      </w:pPr>
      <w:r>
        <w:rPr>
          <w:noProof/>
          <w:lang w:eastAsia="nl-NL"/>
        </w:rPr>
        <w:drawing>
          <wp:anchor distT="0" distB="0" distL="114300" distR="114300" simplePos="0" relativeHeight="251658240" behindDoc="0" locked="0" layoutInCell="1" allowOverlap="1" wp14:anchorId="61A39BF9" wp14:editId="50C836A9">
            <wp:simplePos x="0" y="0"/>
            <wp:positionH relativeFrom="margin">
              <wp:posOffset>3407753</wp:posOffset>
            </wp:positionH>
            <wp:positionV relativeFrom="paragraph">
              <wp:posOffset>1036620</wp:posOffset>
            </wp:positionV>
            <wp:extent cx="2563200" cy="65952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upplE.JPG"/>
                    <pic:cNvPicPr/>
                  </pic:nvPicPr>
                  <pic:blipFill rotWithShape="1">
                    <a:blip r:embed="rId13" cstate="print">
                      <a:extLst>
                        <a:ext uri="{28A0092B-C50C-407E-A947-70E740481C1C}">
                          <a14:useLocalDpi xmlns:a14="http://schemas.microsoft.com/office/drawing/2010/main" val="0"/>
                        </a:ext>
                      </a:extLst>
                    </a:blip>
                    <a:srcRect l="14289" t="3286" r="21987" b="4099"/>
                    <a:stretch/>
                  </pic:blipFill>
                  <pic:spPr bwMode="auto">
                    <a:xfrm>
                      <a:off x="0" y="0"/>
                      <a:ext cx="2563200" cy="659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D5E">
        <w:rPr>
          <w:lang w:val="en-AU"/>
        </w:rPr>
        <w:t xml:space="preserve">In this supplementary material we </w:t>
      </w:r>
      <w:r w:rsidR="00792E37">
        <w:rPr>
          <w:lang w:val="en-AU"/>
        </w:rPr>
        <w:t>investigate</w:t>
      </w:r>
      <w:r w:rsidR="00C34D5E">
        <w:rPr>
          <w:lang w:val="en-AU"/>
        </w:rPr>
        <w:t xml:space="preserve"> whether measurement error in X </w:t>
      </w:r>
      <w:r w:rsidR="009757CE">
        <w:rPr>
          <w:lang w:val="en-AU"/>
        </w:rPr>
        <w:t>or</w:t>
      </w:r>
      <w:r w:rsidR="00C34D5E">
        <w:rPr>
          <w:lang w:val="en-AU"/>
        </w:rPr>
        <w:t xml:space="preserve"> Y may cause a cross-correlation between </w:t>
      </w:r>
      <w:proofErr w:type="spellStart"/>
      <w:r w:rsidR="00C34D5E" w:rsidRPr="00C34D5E">
        <w:rPr>
          <w:lang w:val="en-AU"/>
        </w:rPr>
        <w:t>X</w:t>
      </w:r>
      <w:r w:rsidR="00C34D5E" w:rsidRPr="00C34D5E">
        <w:rPr>
          <w:vertAlign w:val="subscript"/>
          <w:lang w:val="en-AU"/>
        </w:rPr>
        <w:t>t</w:t>
      </w:r>
      <w:proofErr w:type="spellEnd"/>
      <w:r w:rsidR="00C34D5E" w:rsidRPr="00C34D5E">
        <w:rPr>
          <w:lang w:val="en-AU"/>
        </w:rPr>
        <w:t xml:space="preserve"> and Y</w:t>
      </w:r>
      <w:r w:rsidR="00C34D5E" w:rsidRPr="00C34D5E">
        <w:rPr>
          <w:vertAlign w:val="subscript"/>
          <w:lang w:val="en-AU"/>
        </w:rPr>
        <w:t>t-1</w:t>
      </w:r>
      <w:r w:rsidR="00C34D5E">
        <w:rPr>
          <w:lang w:val="en-AU"/>
        </w:rPr>
        <w:t>, even in the absence of any cross-lag in the data</w:t>
      </w:r>
      <w:r w:rsidR="00A035EC">
        <w:rPr>
          <w:lang w:val="en-AU"/>
        </w:rPr>
        <w:t xml:space="preserve"> (i.e. without </w:t>
      </w:r>
      <w:r w:rsidR="00A035EC" w:rsidRPr="00C34D5E">
        <w:rPr>
          <w:lang w:val="en-AU"/>
        </w:rPr>
        <w:t>Y</w:t>
      </w:r>
      <w:r w:rsidR="00A035EC" w:rsidRPr="00C34D5E">
        <w:rPr>
          <w:vertAlign w:val="subscript"/>
          <w:lang w:val="en-AU"/>
        </w:rPr>
        <w:t>t1</w:t>
      </w:r>
      <w:r w:rsidR="00A035EC">
        <w:rPr>
          <w:vertAlign w:val="subscript"/>
          <w:lang w:val="en-AU"/>
        </w:rPr>
        <w:t xml:space="preserve"> </w:t>
      </w:r>
      <w:r w:rsidR="00A035EC">
        <w:rPr>
          <w:lang w:val="en-AU"/>
        </w:rPr>
        <w:t xml:space="preserve">affecting </w:t>
      </w:r>
      <w:proofErr w:type="spellStart"/>
      <w:r w:rsidR="00A035EC" w:rsidRPr="00C34D5E">
        <w:rPr>
          <w:lang w:val="en-AU"/>
        </w:rPr>
        <w:t>X</w:t>
      </w:r>
      <w:r w:rsidR="00A035EC" w:rsidRPr="00C34D5E">
        <w:rPr>
          <w:vertAlign w:val="subscript"/>
          <w:lang w:val="en-AU"/>
        </w:rPr>
        <w:t>t</w:t>
      </w:r>
      <w:proofErr w:type="spellEnd"/>
      <w:r w:rsidR="00A035EC">
        <w:rPr>
          <w:lang w:val="en-AU"/>
        </w:rPr>
        <w:t>).</w:t>
      </w:r>
      <w:r w:rsidR="00A035EC" w:rsidRPr="00C34D5E">
        <w:rPr>
          <w:lang w:val="en-AU"/>
        </w:rPr>
        <w:t xml:space="preserve"> </w:t>
      </w:r>
      <w:r w:rsidR="00C34D5E">
        <w:rPr>
          <w:lang w:val="en-AU"/>
        </w:rPr>
        <w:t xml:space="preserve">We simulated datasets without cross-lag </w:t>
      </w:r>
      <w:r w:rsidR="00A035EC">
        <w:rPr>
          <w:lang w:val="en-AU"/>
        </w:rPr>
        <w:t xml:space="preserve">by setting </w:t>
      </w:r>
      <w:r w:rsidR="00792E37">
        <w:rPr>
          <w:lang w:val="en-AU"/>
        </w:rPr>
        <w:t xml:space="preserve">parameter </w:t>
      </w:r>
      <w:r w:rsidR="00C34D5E">
        <w:rPr>
          <w:lang w:val="en-AU"/>
        </w:rPr>
        <w:t>d=0</w:t>
      </w:r>
      <w:r w:rsidR="00A035EC">
        <w:rPr>
          <w:lang w:val="en-AU"/>
        </w:rPr>
        <w:t xml:space="preserve"> </w:t>
      </w:r>
      <w:r w:rsidR="00C34D5E">
        <w:rPr>
          <w:lang w:val="en-AU"/>
        </w:rPr>
        <w:t xml:space="preserve">for each of the three examples in the main text. We subsequently calculated the cross-correlation </w:t>
      </w:r>
      <w:r w:rsidR="00A035EC">
        <w:rPr>
          <w:lang w:val="en-AU"/>
        </w:rPr>
        <w:t xml:space="preserve">between </w:t>
      </w:r>
      <w:proofErr w:type="spellStart"/>
      <w:r w:rsidR="00A035EC">
        <w:rPr>
          <w:lang w:val="en-AU"/>
        </w:rPr>
        <w:t>X</w:t>
      </w:r>
      <w:r w:rsidR="00A035EC" w:rsidRPr="00A035EC">
        <w:rPr>
          <w:vertAlign w:val="subscript"/>
          <w:lang w:val="en-AU"/>
        </w:rPr>
        <w:t>t</w:t>
      </w:r>
      <w:proofErr w:type="spellEnd"/>
      <w:r w:rsidR="00C34D5E" w:rsidRPr="00C34D5E">
        <w:rPr>
          <w:lang w:val="en-AU"/>
        </w:rPr>
        <w:t xml:space="preserve"> and Y</w:t>
      </w:r>
      <w:r w:rsidR="00C34D5E" w:rsidRPr="00C34D5E">
        <w:rPr>
          <w:vertAlign w:val="subscript"/>
          <w:lang w:val="en-AU"/>
        </w:rPr>
        <w:t>t-1</w:t>
      </w:r>
      <w:r w:rsidR="00C34D5E" w:rsidRPr="00C34D5E">
        <w:rPr>
          <w:lang w:val="en-AU"/>
        </w:rPr>
        <w:t xml:space="preserve"> </w:t>
      </w:r>
      <w:r w:rsidR="00C34D5E">
        <w:rPr>
          <w:lang w:val="en-AU"/>
        </w:rPr>
        <w:t>using (partial) correlation analysis for a situation with no measurement error</w:t>
      </w:r>
      <w:r w:rsidR="00792E37">
        <w:rPr>
          <w:lang w:val="en-AU"/>
        </w:rPr>
        <w:t>, a situation with measurement error in X, and a situation with measurement error in Y</w:t>
      </w:r>
      <w:r w:rsidR="00C34D5E">
        <w:rPr>
          <w:lang w:val="en-AU"/>
        </w:rPr>
        <w:t xml:space="preserve">. </w:t>
      </w:r>
      <w:r w:rsidR="00B4214B">
        <w:rPr>
          <w:lang w:val="en-AU"/>
        </w:rPr>
        <w:t xml:space="preserve">We used partial correlations, because </w:t>
      </w:r>
      <w:proofErr w:type="spellStart"/>
      <w:r w:rsidR="00B4214B">
        <w:rPr>
          <w:lang w:val="en-AU"/>
        </w:rPr>
        <w:t>X</w:t>
      </w:r>
      <w:r w:rsidR="00B4214B" w:rsidRPr="00A035EC">
        <w:rPr>
          <w:vertAlign w:val="subscript"/>
          <w:lang w:val="en-AU"/>
        </w:rPr>
        <w:t>t</w:t>
      </w:r>
      <w:proofErr w:type="spellEnd"/>
      <w:r w:rsidR="00B4214B">
        <w:rPr>
          <w:lang w:val="en-AU"/>
        </w:rPr>
        <w:t xml:space="preserve"> also depends on other factors (auto-lags) in the density dependence and group living example (i.e. on Z</w:t>
      </w:r>
      <w:r w:rsidR="00B4214B" w:rsidRPr="00C34D5E">
        <w:rPr>
          <w:vertAlign w:val="subscript"/>
          <w:lang w:val="en-AU"/>
        </w:rPr>
        <w:t>t-1</w:t>
      </w:r>
      <w:r w:rsidR="00B4214B">
        <w:rPr>
          <w:lang w:val="en-AU"/>
        </w:rPr>
        <w:t>X</w:t>
      </w:r>
      <w:r w:rsidR="00B4214B" w:rsidRPr="00C34D5E">
        <w:rPr>
          <w:vertAlign w:val="subscript"/>
          <w:lang w:val="en-AU"/>
        </w:rPr>
        <w:t>t-1</w:t>
      </w:r>
      <w:r w:rsidR="00B4214B">
        <w:rPr>
          <w:lang w:val="en-AU"/>
        </w:rPr>
        <w:t xml:space="preserve">; see </w:t>
      </w:r>
      <w:proofErr w:type="spellStart"/>
      <w:r w:rsidR="00B4214B">
        <w:rPr>
          <w:lang w:val="en-AU"/>
        </w:rPr>
        <w:t>eqs</w:t>
      </w:r>
      <w:proofErr w:type="spellEnd"/>
      <w:r w:rsidR="00B4214B">
        <w:rPr>
          <w:lang w:val="en-AU"/>
        </w:rPr>
        <w:t>. 2 &amp; 3 Box 1 main text).</w:t>
      </w:r>
    </w:p>
    <w:p w14:paraId="71AF14B2" w14:textId="645D9AEC" w:rsidR="00C34D5E" w:rsidRPr="00C34D5E" w:rsidRDefault="00A035EC" w:rsidP="003041E0">
      <w:pPr>
        <w:spacing w:line="480" w:lineRule="auto"/>
        <w:jc w:val="both"/>
        <w:rPr>
          <w:lang w:val="en-AU"/>
        </w:rPr>
      </w:pPr>
      <w:r w:rsidRPr="00C34D5E">
        <w:rPr>
          <w:lang w:val="en-AU"/>
        </w:rPr>
        <w:t>All simulations concerned a single subject followed over 80 timesteps,</w:t>
      </w:r>
      <w:r>
        <w:rPr>
          <w:lang w:val="en-AU"/>
        </w:rPr>
        <w:t xml:space="preserve"> for which (partial) correlations were calculated were subsequently averaged across 50,000 replicate time series. Our results show that measurement error in X or Y did not result in higher cross-correlation patterns than for the situation without any measurement error in any of the three examples (Fig. </w:t>
      </w:r>
      <w:r w:rsidR="00B71F08">
        <w:rPr>
          <w:lang w:val="en-AU"/>
        </w:rPr>
        <w:t>E</w:t>
      </w:r>
      <w:r>
        <w:rPr>
          <w:lang w:val="en-AU"/>
        </w:rPr>
        <w:t xml:space="preserve">). </w:t>
      </w:r>
    </w:p>
    <w:p w14:paraId="425E2481" w14:textId="2520C621" w:rsidR="00F14829" w:rsidRPr="009757CE" w:rsidRDefault="00C34D5E" w:rsidP="00A035EC">
      <w:pPr>
        <w:spacing w:line="480" w:lineRule="auto"/>
        <w:jc w:val="both"/>
        <w:rPr>
          <w:rFonts w:cs="Times-Roman"/>
          <w:b/>
          <w:i/>
          <w:color w:val="151413"/>
          <w:sz w:val="24"/>
          <w:szCs w:val="24"/>
          <w:lang w:val="en-AU"/>
        </w:rPr>
      </w:pPr>
      <w:r w:rsidRPr="009757CE">
        <w:rPr>
          <w:b/>
          <w:i/>
          <w:lang w:val="en-AU"/>
        </w:rPr>
        <w:t xml:space="preserve">Fig. </w:t>
      </w:r>
      <w:r w:rsidR="00B71F08">
        <w:rPr>
          <w:b/>
          <w:i/>
          <w:lang w:val="en-AU"/>
        </w:rPr>
        <w:t>E</w:t>
      </w:r>
      <w:r w:rsidRPr="009757CE">
        <w:rPr>
          <w:b/>
          <w:i/>
          <w:lang w:val="en-AU"/>
        </w:rPr>
        <w:t>.</w:t>
      </w:r>
      <w:r w:rsidRPr="009757CE">
        <w:rPr>
          <w:i/>
          <w:lang w:val="en-AU"/>
        </w:rPr>
        <w:t xml:space="preserve"> The (partial) cross-correlation between </w:t>
      </w:r>
      <w:proofErr w:type="spellStart"/>
      <w:r w:rsidRPr="009757CE">
        <w:rPr>
          <w:i/>
          <w:lang w:val="en-AU"/>
        </w:rPr>
        <w:t>X</w:t>
      </w:r>
      <w:r w:rsidRPr="009757CE">
        <w:rPr>
          <w:i/>
          <w:vertAlign w:val="subscript"/>
          <w:lang w:val="en-AU"/>
        </w:rPr>
        <w:t>t</w:t>
      </w:r>
      <w:proofErr w:type="spellEnd"/>
      <w:r w:rsidRPr="009757CE">
        <w:rPr>
          <w:i/>
          <w:lang w:val="en-AU"/>
        </w:rPr>
        <w:t xml:space="preserve"> and Y</w:t>
      </w:r>
      <w:r w:rsidRPr="009757CE">
        <w:rPr>
          <w:i/>
          <w:vertAlign w:val="subscript"/>
          <w:lang w:val="en-AU"/>
        </w:rPr>
        <w:t>t-1</w:t>
      </w:r>
      <w:r w:rsidRPr="009757CE">
        <w:rPr>
          <w:i/>
          <w:lang w:val="en-AU"/>
        </w:rPr>
        <w:t xml:space="preserve"> in a situation without cross-lag (d=0) and either no measurement error, measurement error in X</w:t>
      </w:r>
      <w:r w:rsidR="00A035EC" w:rsidRPr="009757CE">
        <w:rPr>
          <w:i/>
          <w:lang w:val="en-AU"/>
        </w:rPr>
        <w:t>, or</w:t>
      </w:r>
      <w:r w:rsidRPr="009757CE">
        <w:rPr>
          <w:i/>
          <w:lang w:val="en-AU"/>
        </w:rPr>
        <w:t xml:space="preserve"> measurement error in Y for (a) the density dependence, (b) group living, and (c) trade</w:t>
      </w:r>
      <w:r w:rsidR="00A035EC" w:rsidRPr="009757CE">
        <w:rPr>
          <w:i/>
          <w:lang w:val="en-AU"/>
        </w:rPr>
        <w:t>-</w:t>
      </w:r>
      <w:r w:rsidRPr="009757CE">
        <w:rPr>
          <w:i/>
          <w:lang w:val="en-AU"/>
        </w:rPr>
        <w:t xml:space="preserve">off example. </w:t>
      </w:r>
      <w:r w:rsidR="00F14829" w:rsidRPr="009757CE">
        <w:rPr>
          <w:rFonts w:cs="Times-Roman"/>
          <w:b/>
          <w:i/>
          <w:color w:val="151413"/>
          <w:sz w:val="24"/>
          <w:szCs w:val="24"/>
          <w:lang w:val="en-AU"/>
        </w:rPr>
        <w:br w:type="page"/>
      </w:r>
    </w:p>
    <w:p w14:paraId="100F09D6" w14:textId="3578A068" w:rsidR="00737382" w:rsidRDefault="00F14829" w:rsidP="00F14829">
      <w:pPr>
        <w:spacing w:line="480" w:lineRule="auto"/>
        <w:jc w:val="both"/>
        <w:rPr>
          <w:rFonts w:cs="Times-Roman"/>
          <w:b/>
          <w:color w:val="151413"/>
          <w:sz w:val="24"/>
          <w:szCs w:val="24"/>
          <w:lang w:val="en-AU"/>
        </w:rPr>
      </w:pPr>
      <w:r w:rsidRPr="001724A9">
        <w:rPr>
          <w:rFonts w:cs="Times-Roman"/>
          <w:b/>
          <w:color w:val="151413"/>
          <w:sz w:val="24"/>
          <w:szCs w:val="24"/>
          <w:lang w:val="en-AU"/>
        </w:rPr>
        <w:lastRenderedPageBreak/>
        <w:t xml:space="preserve">Supplementary material </w:t>
      </w:r>
      <w:r w:rsidR="00B71F08">
        <w:rPr>
          <w:rFonts w:cs="Times-Roman"/>
          <w:b/>
          <w:color w:val="151413"/>
          <w:sz w:val="24"/>
          <w:szCs w:val="24"/>
          <w:lang w:val="en-AU"/>
        </w:rPr>
        <w:t>F</w:t>
      </w:r>
      <w:r w:rsidRPr="001724A9">
        <w:rPr>
          <w:rFonts w:cs="Times-Roman"/>
          <w:b/>
          <w:color w:val="151413"/>
          <w:sz w:val="24"/>
          <w:szCs w:val="24"/>
          <w:lang w:val="en-AU"/>
        </w:rPr>
        <w:t xml:space="preserve">: </w:t>
      </w:r>
    </w:p>
    <w:p w14:paraId="6EF90E9E" w14:textId="66DC7125" w:rsidR="00F14829" w:rsidRPr="00F14829" w:rsidRDefault="00737382" w:rsidP="00F14829">
      <w:pPr>
        <w:spacing w:line="480" w:lineRule="auto"/>
        <w:jc w:val="both"/>
        <w:rPr>
          <w:rFonts w:cs="Times-Roman"/>
          <w:b/>
          <w:color w:val="151413"/>
          <w:sz w:val="24"/>
          <w:szCs w:val="24"/>
          <w:lang w:val="en-AU"/>
        </w:rPr>
      </w:pPr>
      <w:r>
        <w:rPr>
          <w:rFonts w:cs="Times-Roman"/>
          <w:b/>
          <w:color w:val="151413"/>
          <w:sz w:val="24"/>
          <w:szCs w:val="24"/>
          <w:lang w:val="en-AU"/>
        </w:rPr>
        <w:t xml:space="preserve">Bias due to ignoring </w:t>
      </w:r>
      <w:r w:rsidR="00F14829">
        <w:rPr>
          <w:rFonts w:cs="Times-Roman"/>
          <w:b/>
          <w:color w:val="151413"/>
          <w:sz w:val="24"/>
          <w:szCs w:val="24"/>
          <w:lang w:val="en-AU"/>
        </w:rPr>
        <w:t xml:space="preserve">measurement error in </w:t>
      </w:r>
      <w:r>
        <w:rPr>
          <w:rFonts w:cs="Times-Roman"/>
          <w:b/>
          <w:color w:val="151413"/>
          <w:sz w:val="24"/>
          <w:szCs w:val="24"/>
          <w:lang w:val="en-AU"/>
        </w:rPr>
        <w:t xml:space="preserve">cross-lagged data and how to </w:t>
      </w:r>
      <w:r w:rsidR="00F14829">
        <w:rPr>
          <w:rFonts w:cs="Times-Roman"/>
          <w:b/>
          <w:color w:val="151413"/>
          <w:sz w:val="24"/>
          <w:szCs w:val="24"/>
          <w:lang w:val="en-AU"/>
        </w:rPr>
        <w:t>accounting for this measurement process in dynamical models.</w:t>
      </w:r>
    </w:p>
    <w:p w14:paraId="72521D49" w14:textId="17CEFD6C" w:rsidR="00F14829" w:rsidRDefault="00F14829" w:rsidP="00F14829">
      <w:pPr>
        <w:spacing w:line="480" w:lineRule="auto"/>
        <w:jc w:val="both"/>
        <w:rPr>
          <w:lang w:val="en-AU"/>
        </w:rPr>
      </w:pPr>
      <w:r>
        <w:rPr>
          <w:lang w:val="en-AU"/>
        </w:rPr>
        <w:t xml:space="preserve">Thus far, we have assumed that all variables are measured with little or no error, but in practice this is rarely true. It is well known that measurement error can cause bias in analysing auto-lagged data, which has received much attention among ecologists in the context of estimating the strength of density dependence in population size or growth from time series of population size (reviewed by </w:t>
      </w:r>
      <w:proofErr w:type="spellStart"/>
      <w:r>
        <w:rPr>
          <w:lang w:val="en-AU"/>
        </w:rPr>
        <w:t>Freckleton</w:t>
      </w:r>
      <w:proofErr w:type="spellEnd"/>
      <w:r>
        <w:rPr>
          <w:lang w:val="en-AU"/>
        </w:rPr>
        <w:t xml:space="preserve"> et al. 2006; </w:t>
      </w:r>
      <w:proofErr w:type="spellStart"/>
      <w:r>
        <w:rPr>
          <w:lang w:val="en-AU"/>
        </w:rPr>
        <w:t>Lebreton</w:t>
      </w:r>
      <w:proofErr w:type="spellEnd"/>
      <w:r>
        <w:rPr>
          <w:lang w:val="en-AU"/>
        </w:rPr>
        <w:t xml:space="preserve"> &amp; Gimenez 2013). Furthermore, </w:t>
      </w:r>
      <w:proofErr w:type="spellStart"/>
      <w:r>
        <w:rPr>
          <w:lang w:val="en-AU"/>
        </w:rPr>
        <w:t>Fieberg</w:t>
      </w:r>
      <w:proofErr w:type="spellEnd"/>
      <w:r>
        <w:rPr>
          <w:lang w:val="en-AU"/>
        </w:rPr>
        <w:t xml:space="preserve"> &amp; </w:t>
      </w:r>
      <w:proofErr w:type="spellStart"/>
      <w:r>
        <w:rPr>
          <w:lang w:val="en-AU"/>
        </w:rPr>
        <w:t>Didmer</w:t>
      </w:r>
      <w:proofErr w:type="spellEnd"/>
      <w:r>
        <w:rPr>
          <w:lang w:val="en-AU"/>
        </w:rPr>
        <w:t xml:space="preserve"> (2012) showed that measurement error in the predictor variable (</w:t>
      </w:r>
      <w:r w:rsidRPr="000F51E8">
        <w:rPr>
          <w:i/>
          <w:lang w:val="en-AU"/>
        </w:rPr>
        <w:t>X</w:t>
      </w:r>
      <w:r>
        <w:rPr>
          <w:lang w:val="en-AU"/>
        </w:rPr>
        <w:t xml:space="preserve">) can also influence inference from cross-lagged data in their example. In this section we will explore the influence of ignoring measurement error in both </w:t>
      </w:r>
      <w:r w:rsidRPr="000F51E8">
        <w:rPr>
          <w:i/>
          <w:lang w:val="en-AU"/>
        </w:rPr>
        <w:t>X</w:t>
      </w:r>
      <w:r>
        <w:rPr>
          <w:lang w:val="en-AU"/>
        </w:rPr>
        <w:t xml:space="preserve"> and </w:t>
      </w:r>
      <w:r w:rsidRPr="000F51E8">
        <w:rPr>
          <w:i/>
          <w:lang w:val="en-AU"/>
        </w:rPr>
        <w:t>Y</w:t>
      </w:r>
      <w:r>
        <w:rPr>
          <w:lang w:val="en-AU"/>
        </w:rPr>
        <w:t xml:space="preserve"> in our three simulation examples and show that DYN_SEM models are flexible in dealing with such measurement error. </w:t>
      </w:r>
    </w:p>
    <w:p w14:paraId="533A68CA" w14:textId="77777777" w:rsidR="00F14829" w:rsidRDefault="00F14829" w:rsidP="00F14829">
      <w:pPr>
        <w:spacing w:line="480" w:lineRule="auto"/>
        <w:jc w:val="both"/>
        <w:rPr>
          <w:lang w:val="en-AU"/>
        </w:rPr>
      </w:pPr>
      <w:r>
        <w:rPr>
          <w:lang w:val="en-AU"/>
        </w:rPr>
        <w:t xml:space="preserve">For simple models with uncorrelated measurement errors among variables, theory predicts that measurement error in a </w:t>
      </w:r>
      <w:r w:rsidRPr="0085634B">
        <w:rPr>
          <w:lang w:val="en-AU"/>
        </w:rPr>
        <w:t>p</w:t>
      </w:r>
      <w:r>
        <w:rPr>
          <w:lang w:val="en-AU"/>
        </w:rPr>
        <w:t xml:space="preserve">redictor variable will bias estimates of </w:t>
      </w:r>
      <w:r w:rsidRPr="00DE3ECE">
        <w:rPr>
          <w:i/>
          <w:lang w:val="en-AU"/>
        </w:rPr>
        <w:t>b</w:t>
      </w:r>
      <w:r>
        <w:rPr>
          <w:lang w:val="en-AU"/>
        </w:rPr>
        <w:t xml:space="preserve"> (the effect of </w:t>
      </w:r>
      <w:proofErr w:type="spellStart"/>
      <w:r w:rsidRPr="00BD2F93">
        <w:rPr>
          <w:i/>
          <w:lang w:val="en-AU"/>
        </w:rPr>
        <w:t>X</w:t>
      </w:r>
      <w:r w:rsidRPr="00BD2F93">
        <w:rPr>
          <w:i/>
          <w:vertAlign w:val="subscript"/>
          <w:lang w:val="en-AU"/>
        </w:rPr>
        <w:t>t</w:t>
      </w:r>
      <w:proofErr w:type="spellEnd"/>
      <w:r>
        <w:rPr>
          <w:lang w:val="en-AU"/>
        </w:rPr>
        <w:t xml:space="preserve"> on </w:t>
      </w:r>
      <w:proofErr w:type="spellStart"/>
      <w:r w:rsidRPr="00BD2F93">
        <w:rPr>
          <w:i/>
          <w:lang w:val="en-AU"/>
        </w:rPr>
        <w:t>Y</w:t>
      </w:r>
      <w:r w:rsidRPr="00BD2F93">
        <w:rPr>
          <w:i/>
          <w:vertAlign w:val="subscript"/>
          <w:lang w:val="en-AU"/>
        </w:rPr>
        <w:t>t</w:t>
      </w:r>
      <w:proofErr w:type="spellEnd"/>
      <w:r>
        <w:rPr>
          <w:lang w:val="en-AU"/>
        </w:rPr>
        <w:t xml:space="preserve">) towards zero due to regression dilution, while measurement error in a response variable will not affect the estimation of </w:t>
      </w:r>
      <w:r w:rsidRPr="008A5D4B">
        <w:rPr>
          <w:i/>
          <w:lang w:val="en-AU"/>
        </w:rPr>
        <w:t>b</w:t>
      </w:r>
      <w:r>
        <w:rPr>
          <w:lang w:val="en-AU"/>
        </w:rPr>
        <w:t xml:space="preserve"> (but only affect the correlation coefficient or </w:t>
      </w:r>
      <w:r w:rsidRPr="00C81FC1">
        <w:rPr>
          <w:i/>
          <w:lang w:val="en-AU"/>
        </w:rPr>
        <w:t>R</w:t>
      </w:r>
      <w:r w:rsidRPr="00C81FC1">
        <w:rPr>
          <w:i/>
          <w:vertAlign w:val="superscript"/>
          <w:lang w:val="en-AU"/>
        </w:rPr>
        <w:t>2</w:t>
      </w:r>
      <w:r>
        <w:rPr>
          <w:lang w:val="en-AU"/>
        </w:rPr>
        <w:t xml:space="preserve">; Grace 2006). However, for more complex situations, like some of our cross-lagged multivariate examples, the effects of measurement error in </w:t>
      </w:r>
      <w:r w:rsidRPr="00444FE8">
        <w:rPr>
          <w:i/>
          <w:lang w:val="en-AU"/>
        </w:rPr>
        <w:t>X</w:t>
      </w:r>
      <w:r>
        <w:rPr>
          <w:lang w:val="en-AU"/>
        </w:rPr>
        <w:t xml:space="preserve"> and </w:t>
      </w:r>
      <w:r w:rsidRPr="00444FE8">
        <w:rPr>
          <w:i/>
          <w:lang w:val="en-AU"/>
        </w:rPr>
        <w:t>Y</w:t>
      </w:r>
      <w:r>
        <w:rPr>
          <w:lang w:val="en-AU"/>
        </w:rPr>
        <w:t xml:space="preserve"> are likely different and harder to predict</w:t>
      </w:r>
      <w:r w:rsidRPr="000A09F8">
        <w:rPr>
          <w:i/>
          <w:lang w:val="en-AU"/>
        </w:rPr>
        <w:t xml:space="preserve"> </w:t>
      </w:r>
      <w:r w:rsidRPr="001516CF">
        <w:rPr>
          <w:i/>
          <w:lang w:val="en-AU"/>
        </w:rPr>
        <w:t>a priori</w:t>
      </w:r>
      <w:r>
        <w:rPr>
          <w:lang w:val="en-AU"/>
        </w:rPr>
        <w:t xml:space="preserve"> (Grace 2006; </w:t>
      </w:r>
      <w:proofErr w:type="spellStart"/>
      <w:r>
        <w:rPr>
          <w:lang w:val="en-AU"/>
        </w:rPr>
        <w:t>Fieberg</w:t>
      </w:r>
      <w:proofErr w:type="spellEnd"/>
      <w:r>
        <w:rPr>
          <w:lang w:val="en-AU"/>
        </w:rPr>
        <w:t xml:space="preserve"> &amp; </w:t>
      </w:r>
      <w:proofErr w:type="spellStart"/>
      <w:r>
        <w:rPr>
          <w:lang w:val="en-AU"/>
        </w:rPr>
        <w:t>Didmer</w:t>
      </w:r>
      <w:proofErr w:type="spellEnd"/>
      <w:r>
        <w:rPr>
          <w:lang w:val="en-AU"/>
        </w:rPr>
        <w:t xml:space="preserve"> 2012).</w:t>
      </w:r>
    </w:p>
    <w:p w14:paraId="02D2DD2F" w14:textId="625567D1" w:rsidR="00F14829" w:rsidRDefault="00F14829" w:rsidP="00F14829">
      <w:pPr>
        <w:spacing w:line="480" w:lineRule="auto"/>
        <w:jc w:val="both"/>
        <w:rPr>
          <w:rFonts w:eastAsiaTheme="minorEastAsia" w:cstheme="minorHAnsi"/>
          <w:lang w:val="en-AU"/>
        </w:rPr>
      </w:pPr>
      <w:r>
        <w:rPr>
          <w:rFonts w:cstheme="minorHAnsi"/>
          <w:lang w:val="en-AU"/>
        </w:rPr>
        <w:t>For the analysis on</w:t>
      </w:r>
      <w:r w:rsidRPr="00A62EE0">
        <w:rPr>
          <w:rFonts w:cstheme="minorHAnsi"/>
          <w:lang w:val="en-AU"/>
        </w:rPr>
        <w:t xml:space="preserve"> potential </w:t>
      </w:r>
      <w:r>
        <w:rPr>
          <w:rFonts w:cstheme="minorHAnsi"/>
          <w:lang w:val="en-AU"/>
        </w:rPr>
        <w:t xml:space="preserve">estimation </w:t>
      </w:r>
      <w:r w:rsidRPr="00A62EE0">
        <w:rPr>
          <w:rFonts w:cstheme="minorHAnsi"/>
          <w:lang w:val="en-AU"/>
        </w:rPr>
        <w:t xml:space="preserve">bias due to measurement uncertainty, we added </w:t>
      </w:r>
      <w:r>
        <w:rPr>
          <w:rFonts w:cstheme="minorHAnsi"/>
          <w:lang w:val="en-AU"/>
        </w:rPr>
        <w:t>measurement error</w:t>
      </w:r>
      <w:r w:rsidRPr="00A62EE0">
        <w:rPr>
          <w:rFonts w:cstheme="minorHAnsi"/>
          <w:lang w:val="en-AU"/>
        </w:rPr>
        <w:t xml:space="preserve"> to </w:t>
      </w:r>
      <w:r>
        <w:rPr>
          <w:rFonts w:cstheme="minorHAnsi"/>
          <w:lang w:val="en-AU"/>
        </w:rPr>
        <w:t>the</w:t>
      </w:r>
      <w:r w:rsidRPr="00A62EE0">
        <w:rPr>
          <w:rFonts w:cstheme="minorHAnsi"/>
          <w:lang w:val="en-AU"/>
        </w:rPr>
        <w:t xml:space="preserve"> </w:t>
      </w:r>
      <w:r>
        <w:rPr>
          <w:rFonts w:cstheme="minorHAnsi"/>
          <w:lang w:val="en-AU"/>
        </w:rPr>
        <w:t>previously described</w:t>
      </w:r>
      <w:r w:rsidRPr="00A62EE0">
        <w:rPr>
          <w:rFonts w:cstheme="minorHAnsi"/>
          <w:lang w:val="en-AU"/>
        </w:rPr>
        <w:t xml:space="preserve"> simulated data </w:t>
      </w:r>
      <w:r>
        <w:rPr>
          <w:rFonts w:eastAsiaTheme="minorEastAsia" w:cstheme="minorHAnsi"/>
          <w:lang w:val="en-AU"/>
        </w:rPr>
        <w:t xml:space="preserve">(based on </w:t>
      </w:r>
      <w:proofErr w:type="spellStart"/>
      <w:r>
        <w:rPr>
          <w:rFonts w:eastAsiaTheme="minorEastAsia" w:cstheme="minorHAnsi"/>
          <w:lang w:val="en-AU"/>
        </w:rPr>
        <w:t>eqs</w:t>
      </w:r>
      <w:proofErr w:type="spellEnd"/>
      <w:r>
        <w:rPr>
          <w:rFonts w:eastAsiaTheme="minorEastAsia" w:cstheme="minorHAnsi"/>
          <w:lang w:val="en-AU"/>
        </w:rPr>
        <w:t>. 2-4 in Box 1)</w:t>
      </w:r>
      <w:r w:rsidRPr="00A62EE0">
        <w:rPr>
          <w:rFonts w:eastAsiaTheme="minorEastAsia" w:cstheme="minorHAnsi"/>
          <w:lang w:val="en-AU"/>
        </w:rPr>
        <w:t>.</w:t>
      </w:r>
      <w:r w:rsidRPr="00A62EE0">
        <w:rPr>
          <w:rFonts w:cstheme="minorHAnsi"/>
          <w:lang w:val="en-AU"/>
        </w:rPr>
        <w:t xml:space="preserve"> </w:t>
      </w:r>
      <w:r>
        <w:rPr>
          <w:rFonts w:cstheme="minorHAnsi"/>
          <w:lang w:val="en-AU"/>
        </w:rPr>
        <w:t>T</w:t>
      </w:r>
      <w:r w:rsidRPr="00A62EE0">
        <w:rPr>
          <w:rFonts w:cstheme="minorHAnsi"/>
          <w:lang w:val="en-AU"/>
        </w:rPr>
        <w:t xml:space="preserve">he values of </w:t>
      </w:r>
      <w:r>
        <w:rPr>
          <w:rFonts w:cstheme="minorHAnsi"/>
          <w:lang w:val="en-AU"/>
        </w:rPr>
        <w:t xml:space="preserve">measurement </w:t>
      </w:r>
      <w:r w:rsidRPr="00A62EE0">
        <w:rPr>
          <w:rFonts w:cstheme="minorHAnsi"/>
          <w:lang w:val="en-AU"/>
        </w:rPr>
        <w:t>error variance w</w:t>
      </w:r>
      <w:r>
        <w:rPr>
          <w:rFonts w:cstheme="minorHAnsi"/>
          <w:lang w:val="en-AU"/>
        </w:rPr>
        <w:t>ere</w:t>
      </w:r>
      <w:r w:rsidRPr="00A62EE0">
        <w:rPr>
          <w:rFonts w:cstheme="minorHAnsi"/>
          <w:lang w:val="en-AU"/>
        </w:rPr>
        <w:t xml:space="preserve"> equal to 25% of the total variance in respectively X and Y, which amounts to a </w:t>
      </w:r>
      <w:r>
        <w:rPr>
          <w:rFonts w:cstheme="minorHAnsi"/>
          <w:lang w:val="en-AU"/>
        </w:rPr>
        <w:t>fairly</w:t>
      </w:r>
      <w:r w:rsidRPr="00A62EE0">
        <w:rPr>
          <w:rFonts w:cstheme="minorHAnsi"/>
          <w:lang w:val="en-AU"/>
        </w:rPr>
        <w:t xml:space="preserve"> high reliability (average correlation between measurements of 0.75</w:t>
      </w:r>
      <w:r>
        <w:rPr>
          <w:rFonts w:cstheme="minorHAnsi"/>
          <w:lang w:val="en-AU"/>
        </w:rPr>
        <w:t>). W</w:t>
      </w:r>
      <w:r w:rsidRPr="00A62EE0">
        <w:rPr>
          <w:rFonts w:cstheme="minorHAnsi"/>
          <w:lang w:val="en-AU"/>
        </w:rPr>
        <w:t xml:space="preserve">e </w:t>
      </w:r>
      <w:r>
        <w:rPr>
          <w:rFonts w:eastAsiaTheme="minorEastAsia" w:cstheme="minorHAnsi"/>
          <w:lang w:val="en-AU"/>
        </w:rPr>
        <w:t xml:space="preserve">simulated datasets </w:t>
      </w:r>
      <w:r w:rsidRPr="00A62EE0">
        <w:rPr>
          <w:rFonts w:eastAsiaTheme="minorEastAsia" w:cstheme="minorHAnsi"/>
          <w:lang w:val="en-AU"/>
        </w:rPr>
        <w:t xml:space="preserve">with varying values of </w:t>
      </w:r>
      <w:r w:rsidRPr="00FD6072">
        <w:rPr>
          <w:rFonts w:eastAsiaTheme="minorEastAsia" w:cstheme="minorHAnsi"/>
          <w:i/>
          <w:lang w:val="en-AU"/>
        </w:rPr>
        <w:t xml:space="preserve">b </w:t>
      </w:r>
      <w:r>
        <w:rPr>
          <w:rFonts w:eastAsiaTheme="minorEastAsia" w:cstheme="minorHAnsi"/>
          <w:lang w:val="en-AU"/>
        </w:rPr>
        <w:t>based on 1</w:t>
      </w:r>
      <w:r w:rsidRPr="00A62EE0">
        <w:rPr>
          <w:rFonts w:eastAsiaTheme="minorEastAsia" w:cstheme="minorHAnsi"/>
          <w:lang w:val="en-AU"/>
        </w:rPr>
        <w:t>00</w:t>
      </w:r>
      <w:r>
        <w:rPr>
          <w:rFonts w:eastAsiaTheme="minorEastAsia" w:cstheme="minorHAnsi"/>
          <w:lang w:val="en-AU"/>
        </w:rPr>
        <w:t xml:space="preserve"> </w:t>
      </w:r>
      <w:r w:rsidRPr="00A62EE0">
        <w:rPr>
          <w:rFonts w:eastAsiaTheme="minorEastAsia" w:cstheme="minorHAnsi"/>
          <w:lang w:val="en-AU"/>
        </w:rPr>
        <w:t>subjects followed for 10 time-steps each.</w:t>
      </w:r>
      <w:r w:rsidRPr="009C12D6">
        <w:rPr>
          <w:rFonts w:cstheme="minorHAnsi"/>
          <w:lang w:val="en-AU"/>
        </w:rPr>
        <w:t xml:space="preserve"> </w:t>
      </w:r>
      <w:r>
        <w:rPr>
          <w:rFonts w:cstheme="minorHAnsi"/>
          <w:lang w:val="en-AU"/>
        </w:rPr>
        <w:t>The DYN_SEM+ model that was used to account for measurement errors, extended on the DYN_SEM models from Fig. Box2d</w:t>
      </w:r>
      <w:r w:rsidR="002C452C" w:rsidRPr="002C452C">
        <w:rPr>
          <w:rFonts w:cstheme="minorHAnsi"/>
          <w:i/>
          <w:lang w:val="en-AU"/>
        </w:rPr>
        <w:t>i</w:t>
      </w:r>
      <w:r w:rsidR="002C452C">
        <w:rPr>
          <w:rFonts w:cstheme="minorHAnsi"/>
          <w:lang w:val="en-AU"/>
        </w:rPr>
        <w:t>-</w:t>
      </w:r>
      <w:r w:rsidR="002C452C" w:rsidRPr="002C452C">
        <w:rPr>
          <w:rFonts w:cstheme="minorHAnsi"/>
          <w:i/>
          <w:lang w:val="en-AU"/>
        </w:rPr>
        <w:t>iii</w:t>
      </w:r>
      <w:r>
        <w:rPr>
          <w:rFonts w:cstheme="minorHAnsi"/>
          <w:lang w:val="en-AU"/>
        </w:rPr>
        <w:t xml:space="preserve"> by the inclusion of latent variables that describe the measurement process </w:t>
      </w:r>
      <w:r w:rsidRPr="003B291C">
        <w:rPr>
          <w:rFonts w:cstheme="minorHAnsi"/>
          <w:lang w:val="en-AU"/>
        </w:rPr>
        <w:lastRenderedPageBreak/>
        <w:t>(</w:t>
      </w:r>
      <w:r w:rsidR="00130DA2" w:rsidRPr="003B291C">
        <w:rPr>
          <w:rFonts w:cstheme="minorHAnsi"/>
          <w:lang w:val="en-AU"/>
        </w:rPr>
        <w:t xml:space="preserve">Fig. </w:t>
      </w:r>
      <w:r w:rsidR="00B71F08">
        <w:rPr>
          <w:rFonts w:cstheme="minorHAnsi"/>
          <w:lang w:val="en-AU"/>
        </w:rPr>
        <w:t>F</w:t>
      </w:r>
      <w:r w:rsidR="00130DA2" w:rsidRPr="003B291C">
        <w:rPr>
          <w:rFonts w:cstheme="minorHAnsi"/>
          <w:lang w:val="en-AU"/>
        </w:rPr>
        <w:t>1</w:t>
      </w:r>
      <w:r w:rsidRPr="003B291C">
        <w:rPr>
          <w:rFonts w:cstheme="minorHAnsi"/>
          <w:lang w:val="en-AU"/>
        </w:rPr>
        <w:t xml:space="preserve">). </w:t>
      </w:r>
      <w:r w:rsidRPr="003B291C">
        <w:rPr>
          <w:rFonts w:eastAsiaTheme="minorEastAsia" w:cstheme="minorHAnsi"/>
          <w:lang w:val="en-AU"/>
        </w:rPr>
        <w:t>In the DYN</w:t>
      </w:r>
      <w:r w:rsidRPr="008B0ACE">
        <w:rPr>
          <w:rFonts w:eastAsiaTheme="minorEastAsia" w:cstheme="minorHAnsi"/>
          <w:lang w:val="en-AU"/>
        </w:rPr>
        <w:t>_SEM+ model the amount of measurement error was assumed to be known from external sources, such as repeated measurements.</w:t>
      </w:r>
      <w:r>
        <w:rPr>
          <w:rFonts w:eastAsiaTheme="minorEastAsia" w:cstheme="minorHAnsi"/>
          <w:lang w:val="en-AU"/>
        </w:rPr>
        <w:t xml:space="preserve"> </w:t>
      </w:r>
      <w:r w:rsidR="006176E2">
        <w:rPr>
          <w:rFonts w:eastAsiaTheme="minorEastAsia" w:cstheme="minorHAnsi"/>
          <w:lang w:val="en-AU"/>
        </w:rPr>
        <w:t xml:space="preserve">See Tutorial 2 for R code for simulation and the construction of the DYN_SEM+ model in </w:t>
      </w:r>
      <w:proofErr w:type="spellStart"/>
      <w:r w:rsidR="006176E2">
        <w:rPr>
          <w:rFonts w:eastAsiaTheme="minorEastAsia" w:cstheme="minorHAnsi"/>
          <w:lang w:val="en-AU"/>
        </w:rPr>
        <w:t>Lavaan</w:t>
      </w:r>
      <w:proofErr w:type="spellEnd"/>
      <w:r w:rsidR="006176E2">
        <w:rPr>
          <w:rFonts w:eastAsiaTheme="minorEastAsia" w:cstheme="minorHAnsi"/>
          <w:lang w:val="en-AU"/>
        </w:rPr>
        <w:t xml:space="preserve">. </w:t>
      </w:r>
    </w:p>
    <w:p w14:paraId="49A8D42A" w14:textId="5D087499" w:rsidR="00D73AAB" w:rsidRDefault="00F14829" w:rsidP="00D73AAB">
      <w:pPr>
        <w:spacing w:line="480" w:lineRule="auto"/>
        <w:jc w:val="both"/>
        <w:rPr>
          <w:lang w:val="en-AU"/>
        </w:rPr>
      </w:pPr>
      <w:r>
        <w:rPr>
          <w:lang w:val="en-AU"/>
        </w:rPr>
        <w:t xml:space="preserve">Analyses of the simulated example datasets that contained measurement error confirmed that in the simplest cross-lag situation, reflecting that of a trade-off, only measurement error in </w:t>
      </w:r>
      <w:r w:rsidRPr="00BD1804">
        <w:rPr>
          <w:i/>
          <w:lang w:val="en-AU"/>
        </w:rPr>
        <w:t>X</w:t>
      </w:r>
      <w:r>
        <w:rPr>
          <w:lang w:val="en-AU"/>
        </w:rPr>
        <w:t xml:space="preserve"> biased estimates of </w:t>
      </w:r>
      <w:r w:rsidRPr="00BD1804">
        <w:rPr>
          <w:i/>
          <w:lang w:val="en-AU"/>
        </w:rPr>
        <w:t>b</w:t>
      </w:r>
      <w:r>
        <w:rPr>
          <w:lang w:val="en-AU"/>
        </w:rPr>
        <w:t xml:space="preserve"> towards zero (F</w:t>
      </w:r>
      <w:r w:rsidR="0086184E">
        <w:rPr>
          <w:lang w:val="en-AU"/>
        </w:rPr>
        <w:t xml:space="preserve">ig. </w:t>
      </w:r>
      <w:r w:rsidR="00B71F08">
        <w:rPr>
          <w:lang w:val="en-AU"/>
        </w:rPr>
        <w:t>F</w:t>
      </w:r>
      <w:r w:rsidR="00130DA2">
        <w:rPr>
          <w:lang w:val="en-AU"/>
        </w:rPr>
        <w:t>2</w:t>
      </w:r>
      <w:r>
        <w:rPr>
          <w:lang w:val="en-AU"/>
        </w:rPr>
        <w:t xml:space="preserve">a), consistent with the expectation due to regression dilution. In the more complex situation of the group living example, both measurement error in </w:t>
      </w:r>
      <w:r w:rsidRPr="00403D06">
        <w:rPr>
          <w:i/>
          <w:lang w:val="en-AU"/>
        </w:rPr>
        <w:t>X</w:t>
      </w:r>
      <w:r>
        <w:rPr>
          <w:lang w:val="en-AU"/>
        </w:rPr>
        <w:t xml:space="preserve"> and </w:t>
      </w:r>
      <w:r w:rsidRPr="00403D06">
        <w:rPr>
          <w:i/>
          <w:lang w:val="en-AU"/>
        </w:rPr>
        <w:t>Y</w:t>
      </w:r>
      <w:r>
        <w:rPr>
          <w:lang w:val="en-AU"/>
        </w:rPr>
        <w:t xml:space="preserve"> caused bias (towards zero and upwards respectively, Fig. </w:t>
      </w:r>
      <w:r w:rsidR="00B71F08">
        <w:rPr>
          <w:lang w:val="en-AU"/>
        </w:rPr>
        <w:t>F</w:t>
      </w:r>
      <w:r w:rsidR="00130DA2">
        <w:rPr>
          <w:lang w:val="en-AU"/>
        </w:rPr>
        <w:t>2</w:t>
      </w:r>
      <w:r>
        <w:rPr>
          <w:lang w:val="en-AU"/>
        </w:rPr>
        <w:t xml:space="preserve">b), while in the situation of density dependence only measurement error in </w:t>
      </w:r>
      <w:r w:rsidRPr="00403D06">
        <w:rPr>
          <w:i/>
          <w:lang w:val="en-AU"/>
        </w:rPr>
        <w:t>Y</w:t>
      </w:r>
      <w:r>
        <w:rPr>
          <w:lang w:val="en-AU"/>
        </w:rPr>
        <w:t xml:space="preserve"> caused bias (upwards, Fig. </w:t>
      </w:r>
      <w:r w:rsidR="00B71F08">
        <w:rPr>
          <w:lang w:val="en-AU"/>
        </w:rPr>
        <w:t>F</w:t>
      </w:r>
      <w:r w:rsidR="00AB6273">
        <w:rPr>
          <w:lang w:val="en-AU"/>
        </w:rPr>
        <w:t>2</w:t>
      </w:r>
      <w:r>
        <w:rPr>
          <w:lang w:val="en-AU"/>
        </w:rPr>
        <w:t xml:space="preserve">c). In all above situations a dynamical error-in-variable model that specifically models the measurement error process using latent variables (DYN_SEM+), produced unbiased estimates of </w:t>
      </w:r>
      <w:r w:rsidRPr="003357D9">
        <w:rPr>
          <w:i/>
          <w:lang w:val="en-AU"/>
        </w:rPr>
        <w:t>b</w:t>
      </w:r>
      <w:r>
        <w:rPr>
          <w:lang w:val="en-AU"/>
        </w:rPr>
        <w:t xml:space="preserve"> in the presence of measurement error in </w:t>
      </w:r>
      <w:r w:rsidRPr="00576E9A">
        <w:rPr>
          <w:i/>
          <w:lang w:val="en-AU"/>
        </w:rPr>
        <w:t>X</w:t>
      </w:r>
      <w:r>
        <w:rPr>
          <w:lang w:val="en-AU"/>
        </w:rPr>
        <w:t xml:space="preserve"> or </w:t>
      </w:r>
      <w:r w:rsidRPr="00576E9A">
        <w:rPr>
          <w:i/>
          <w:lang w:val="en-AU"/>
        </w:rPr>
        <w:t>Y</w:t>
      </w:r>
      <w:r>
        <w:rPr>
          <w:lang w:val="en-AU"/>
        </w:rPr>
        <w:t xml:space="preserve"> (Fig. </w:t>
      </w:r>
      <w:r w:rsidR="00B71F08">
        <w:rPr>
          <w:lang w:val="en-AU"/>
        </w:rPr>
        <w:t>F</w:t>
      </w:r>
      <w:r w:rsidR="00AB6273">
        <w:rPr>
          <w:lang w:val="en-AU"/>
        </w:rPr>
        <w:t>2</w:t>
      </w:r>
      <w:r>
        <w:rPr>
          <w:lang w:val="en-AU"/>
        </w:rPr>
        <w:t xml:space="preserve">). Thus, in principle dynamical structural equation models are flexible enough to also deal with additional bias due to measurement error when analysing multiple time series, but they are likely to be even more data hungry (above simulation were based on relatively large sample size: n=1000). </w:t>
      </w:r>
    </w:p>
    <w:p w14:paraId="587264DA" w14:textId="3EF49FF2" w:rsidR="00AB6273" w:rsidRDefault="00AB6273" w:rsidP="00D73AAB">
      <w:pPr>
        <w:spacing w:line="480" w:lineRule="auto"/>
        <w:jc w:val="center"/>
        <w:rPr>
          <w:rFonts w:eastAsiaTheme="minorEastAsia" w:cs="Times-Roman"/>
          <w:sz w:val="20"/>
          <w:lang w:val="en-AU"/>
        </w:rPr>
      </w:pPr>
      <w:r>
        <w:rPr>
          <w:rFonts w:eastAsiaTheme="minorEastAsia" w:cs="Times-Roman"/>
          <w:noProof/>
          <w:sz w:val="20"/>
          <w:lang w:val="en-AU"/>
        </w:rPr>
        <w:drawing>
          <wp:inline distT="0" distB="0" distL="0" distR="0" wp14:anchorId="477B6F0F" wp14:editId="64E79BF9">
            <wp:extent cx="2773254" cy="3683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YN_SEM_PLUS_TRADEOF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234" cy="3710862"/>
                    </a:xfrm>
                    <a:prstGeom prst="rect">
                      <a:avLst/>
                    </a:prstGeom>
                  </pic:spPr>
                </pic:pic>
              </a:graphicData>
            </a:graphic>
          </wp:inline>
        </w:drawing>
      </w:r>
    </w:p>
    <w:p w14:paraId="5C8A8A04" w14:textId="3C702812" w:rsidR="00AB6273" w:rsidRDefault="00AB6273" w:rsidP="002A6A88">
      <w:pPr>
        <w:spacing w:line="480" w:lineRule="auto"/>
        <w:jc w:val="center"/>
        <w:rPr>
          <w:rFonts w:eastAsiaTheme="minorEastAsia" w:cs="Times-Roman"/>
          <w:sz w:val="20"/>
          <w:lang w:val="en-AU"/>
        </w:rPr>
      </w:pPr>
      <w:r>
        <w:rPr>
          <w:rFonts w:eastAsiaTheme="minorEastAsia" w:cs="Times-Roman"/>
          <w:noProof/>
          <w:sz w:val="20"/>
          <w:lang w:val="en-AU"/>
        </w:rPr>
        <w:lastRenderedPageBreak/>
        <w:drawing>
          <wp:inline distT="0" distB="0" distL="0" distR="0" wp14:anchorId="453D1665" wp14:editId="442B777C">
            <wp:extent cx="3267930" cy="34963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YN_SEM_PLUS_GRO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1544" cy="3500177"/>
                    </a:xfrm>
                    <a:prstGeom prst="rect">
                      <a:avLst/>
                    </a:prstGeom>
                  </pic:spPr>
                </pic:pic>
              </a:graphicData>
            </a:graphic>
          </wp:inline>
        </w:drawing>
      </w:r>
    </w:p>
    <w:p w14:paraId="35BE17C0" w14:textId="705D117E" w:rsidR="00AB6273" w:rsidRDefault="00AB6273" w:rsidP="002A6A88">
      <w:pPr>
        <w:spacing w:line="480" w:lineRule="auto"/>
        <w:jc w:val="center"/>
        <w:rPr>
          <w:rFonts w:eastAsiaTheme="minorEastAsia" w:cs="Times-Roman"/>
          <w:sz w:val="20"/>
          <w:lang w:val="en-AU"/>
        </w:rPr>
      </w:pPr>
      <w:r>
        <w:rPr>
          <w:rFonts w:eastAsiaTheme="minorEastAsia" w:cs="Times-Roman"/>
          <w:noProof/>
          <w:sz w:val="20"/>
          <w:lang w:val="en-AU"/>
        </w:rPr>
        <w:drawing>
          <wp:inline distT="0" distB="0" distL="0" distR="0" wp14:anchorId="58FD3A15" wp14:editId="1757CCF0">
            <wp:extent cx="4479390" cy="324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YN_SEM_PLUS_DENSDE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7677" cy="3247036"/>
                    </a:xfrm>
                    <a:prstGeom prst="rect">
                      <a:avLst/>
                    </a:prstGeom>
                  </pic:spPr>
                </pic:pic>
              </a:graphicData>
            </a:graphic>
          </wp:inline>
        </w:drawing>
      </w:r>
    </w:p>
    <w:p w14:paraId="6FFC22E3" w14:textId="479C1E67" w:rsidR="003B291C" w:rsidRDefault="003B291C" w:rsidP="003B291C">
      <w:pPr>
        <w:spacing w:line="480" w:lineRule="auto"/>
        <w:jc w:val="both"/>
        <w:rPr>
          <w:rFonts w:eastAsiaTheme="minorEastAsia" w:cs="Times-Roman"/>
          <w:sz w:val="20"/>
          <w:lang w:val="en-AU"/>
        </w:rPr>
      </w:pPr>
      <w:r w:rsidRPr="00FF07DA">
        <w:rPr>
          <w:rFonts w:eastAsiaTheme="minorEastAsia" w:cs="Times-Roman"/>
          <w:b/>
          <w:sz w:val="20"/>
          <w:lang w:val="en-AU"/>
        </w:rPr>
        <w:t xml:space="preserve">Figure </w:t>
      </w:r>
      <w:r w:rsidR="00B71F08">
        <w:rPr>
          <w:rFonts w:eastAsiaTheme="minorEastAsia" w:cs="Times-Roman"/>
          <w:b/>
          <w:sz w:val="20"/>
          <w:lang w:val="en-AU"/>
        </w:rPr>
        <w:t>F</w:t>
      </w:r>
      <w:r>
        <w:rPr>
          <w:rFonts w:eastAsiaTheme="minorEastAsia" w:cs="Times-Roman"/>
          <w:b/>
          <w:sz w:val="20"/>
          <w:lang w:val="en-AU"/>
        </w:rPr>
        <w:t>1</w:t>
      </w:r>
      <w:r w:rsidRPr="00FF07DA">
        <w:rPr>
          <w:rFonts w:eastAsiaTheme="minorEastAsia" w:cs="Times-Roman"/>
          <w:sz w:val="20"/>
          <w:lang w:val="en-AU"/>
        </w:rPr>
        <w:t xml:space="preserve">: </w:t>
      </w:r>
      <w:r>
        <w:rPr>
          <w:rFonts w:eastAsiaTheme="minorEastAsia" w:cs="Times-Roman"/>
          <w:sz w:val="20"/>
          <w:lang w:val="en-AU"/>
        </w:rPr>
        <w:t xml:space="preserve">Structure of the structural equation model that accounts for measurement error in X and Y (DYN_SEM+) for a situation of (a) trade-off, (b) group living, and (c) density dependence, all with timeseries of multiple subjects. </w:t>
      </w:r>
      <w:r w:rsidR="00737382">
        <w:rPr>
          <w:rFonts w:eastAsiaTheme="minorEastAsia" w:cs="Times-Roman"/>
          <w:sz w:val="20"/>
          <w:lang w:val="en-AU"/>
        </w:rPr>
        <w:t xml:space="preserve">Fig </w:t>
      </w:r>
      <w:r w:rsidR="00B71F08">
        <w:rPr>
          <w:rFonts w:eastAsiaTheme="minorEastAsia" w:cs="Times-Roman"/>
          <w:sz w:val="20"/>
          <w:lang w:val="en-AU"/>
        </w:rPr>
        <w:t>F</w:t>
      </w:r>
      <w:r w:rsidR="00737382">
        <w:rPr>
          <w:rFonts w:eastAsiaTheme="minorEastAsia" w:cs="Times-Roman"/>
          <w:sz w:val="20"/>
          <w:lang w:val="en-AU"/>
        </w:rPr>
        <w:t>1a is also shown in the main text as Fig. Box 3-1.</w:t>
      </w:r>
    </w:p>
    <w:p w14:paraId="2EF9638C" w14:textId="25287FB8" w:rsidR="00F14829" w:rsidRDefault="00F14829" w:rsidP="0086184E">
      <w:pPr>
        <w:spacing w:line="480" w:lineRule="auto"/>
        <w:jc w:val="both"/>
        <w:rPr>
          <w:lang w:val="en-AU"/>
        </w:rPr>
      </w:pPr>
      <w:r>
        <w:rPr>
          <w:noProof/>
          <w:lang w:eastAsia="nl-NL"/>
        </w:rPr>
        <w:lastRenderedPageBreak/>
        <w:drawing>
          <wp:inline distT="0" distB="0" distL="0" distR="0" wp14:anchorId="10C57EAC" wp14:editId="03993AA5">
            <wp:extent cx="5758971" cy="18991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JPG"/>
                    <pic:cNvPicPr/>
                  </pic:nvPicPr>
                  <pic:blipFill rotWithShape="1">
                    <a:blip r:embed="rId17" cstate="print">
                      <a:extLst>
                        <a:ext uri="{28A0092B-C50C-407E-A947-70E740481C1C}">
                          <a14:useLocalDpi xmlns:a14="http://schemas.microsoft.com/office/drawing/2010/main" val="0"/>
                        </a:ext>
                      </a:extLst>
                    </a:blip>
                    <a:srcRect l="3256" t="5332" r="2015" b="59083"/>
                    <a:stretch/>
                  </pic:blipFill>
                  <pic:spPr bwMode="auto">
                    <a:xfrm>
                      <a:off x="0" y="0"/>
                      <a:ext cx="5783597" cy="1907260"/>
                    </a:xfrm>
                    <a:prstGeom prst="rect">
                      <a:avLst/>
                    </a:prstGeom>
                    <a:ln>
                      <a:noFill/>
                    </a:ln>
                    <a:extLst>
                      <a:ext uri="{53640926-AAD7-44D8-BBD7-CCE9431645EC}">
                        <a14:shadowObscured xmlns:a14="http://schemas.microsoft.com/office/drawing/2010/main"/>
                      </a:ext>
                    </a:extLst>
                  </pic:spPr>
                </pic:pic>
              </a:graphicData>
            </a:graphic>
          </wp:inline>
        </w:drawing>
      </w:r>
    </w:p>
    <w:p w14:paraId="70C80062" w14:textId="7AB28251" w:rsidR="00737382" w:rsidRDefault="00F14829" w:rsidP="00737382">
      <w:pPr>
        <w:spacing w:line="480" w:lineRule="auto"/>
        <w:jc w:val="both"/>
        <w:rPr>
          <w:rFonts w:eastAsiaTheme="minorEastAsia" w:cs="Times-Roman"/>
          <w:sz w:val="20"/>
          <w:lang w:val="en-AU"/>
        </w:rPr>
      </w:pPr>
      <w:r w:rsidRPr="00FF07DA">
        <w:rPr>
          <w:rFonts w:eastAsiaTheme="minorEastAsia" w:cs="Times-Roman"/>
          <w:b/>
          <w:sz w:val="20"/>
          <w:lang w:val="en-AU"/>
        </w:rPr>
        <w:t xml:space="preserve">Figure </w:t>
      </w:r>
      <w:r w:rsidR="00B71F08">
        <w:rPr>
          <w:rFonts w:eastAsiaTheme="minorEastAsia" w:cs="Times-Roman"/>
          <w:b/>
          <w:sz w:val="20"/>
          <w:lang w:val="en-AU"/>
        </w:rPr>
        <w:t>F</w:t>
      </w:r>
      <w:r w:rsidR="00AB6273">
        <w:rPr>
          <w:rFonts w:eastAsiaTheme="minorEastAsia" w:cs="Times-Roman"/>
          <w:b/>
          <w:sz w:val="20"/>
          <w:lang w:val="en-AU"/>
        </w:rPr>
        <w:t>2</w:t>
      </w:r>
      <w:r w:rsidRPr="00FF07DA">
        <w:rPr>
          <w:rFonts w:eastAsiaTheme="minorEastAsia" w:cs="Times-Roman"/>
          <w:sz w:val="20"/>
          <w:lang w:val="en-AU"/>
        </w:rPr>
        <w:t xml:space="preserve">: Bias in the estimate of parameter </w:t>
      </w:r>
      <w:r>
        <w:rPr>
          <w:rFonts w:eastAsiaTheme="minorEastAsia" w:cs="Times-Roman"/>
          <w:sz w:val="20"/>
          <w:lang w:val="en-AU"/>
        </w:rPr>
        <w:t xml:space="preserve">of interest </w:t>
      </w:r>
      <w:r w:rsidRPr="00FF07DA">
        <w:rPr>
          <w:rFonts w:eastAsiaTheme="minorEastAsia" w:cs="Times-Roman"/>
          <w:i/>
          <w:sz w:val="20"/>
          <w:lang w:val="en-AU"/>
        </w:rPr>
        <w:t>b</w:t>
      </w:r>
      <w:r w:rsidRPr="00FF07DA">
        <w:rPr>
          <w:rFonts w:eastAsiaTheme="minorEastAsia" w:cs="Times-Roman"/>
          <w:sz w:val="20"/>
          <w:lang w:val="en-AU"/>
        </w:rPr>
        <w:t xml:space="preserve"> due to measurement error in </w:t>
      </w:r>
      <w:r w:rsidRPr="00FF07DA">
        <w:rPr>
          <w:rFonts w:eastAsiaTheme="minorEastAsia" w:cs="Times-Roman"/>
          <w:i/>
          <w:sz w:val="20"/>
          <w:lang w:val="en-AU"/>
        </w:rPr>
        <w:t>X</w:t>
      </w:r>
      <w:r w:rsidRPr="00FF07DA">
        <w:rPr>
          <w:rFonts w:eastAsiaTheme="minorEastAsia" w:cs="Times-Roman"/>
          <w:sz w:val="20"/>
          <w:lang w:val="en-AU"/>
        </w:rPr>
        <w:t xml:space="preserve"> </w:t>
      </w:r>
      <w:r>
        <w:rPr>
          <w:rFonts w:eastAsiaTheme="minorEastAsia" w:cs="Times-Roman"/>
          <w:sz w:val="20"/>
          <w:lang w:val="en-AU"/>
        </w:rPr>
        <w:t>or</w:t>
      </w:r>
      <w:r w:rsidRPr="00FF07DA">
        <w:rPr>
          <w:rFonts w:eastAsiaTheme="minorEastAsia" w:cs="Times-Roman"/>
          <w:sz w:val="20"/>
          <w:lang w:val="en-AU"/>
        </w:rPr>
        <w:t xml:space="preserve"> </w:t>
      </w:r>
      <w:r w:rsidRPr="00FF07DA">
        <w:rPr>
          <w:rFonts w:eastAsiaTheme="minorEastAsia" w:cs="Times-Roman"/>
          <w:i/>
          <w:sz w:val="20"/>
          <w:lang w:val="en-AU"/>
        </w:rPr>
        <w:t>Y</w:t>
      </w:r>
      <w:r w:rsidRPr="00FF07DA">
        <w:rPr>
          <w:rFonts w:eastAsiaTheme="minorEastAsia" w:cs="Times-Roman"/>
          <w:sz w:val="20"/>
          <w:lang w:val="en-AU"/>
        </w:rPr>
        <w:t xml:space="preserve"> for different true values of </w:t>
      </w:r>
      <w:r w:rsidRPr="00FF07DA">
        <w:rPr>
          <w:rFonts w:eastAsiaTheme="minorEastAsia" w:cs="Times-Roman"/>
          <w:i/>
          <w:sz w:val="20"/>
          <w:lang w:val="en-AU"/>
        </w:rPr>
        <w:t>b</w:t>
      </w:r>
      <w:r w:rsidRPr="00FF07DA">
        <w:rPr>
          <w:rFonts w:eastAsiaTheme="minorEastAsia" w:cs="Times-Roman"/>
          <w:sz w:val="20"/>
          <w:lang w:val="en-AU"/>
        </w:rPr>
        <w:t xml:space="preserve">, when using either a structural equation model that does not (DYN_SEM) or does model the measurement error process (DYN_SEM+), for the (a) trade-off, (b) group living and (c) density dependence example </w:t>
      </w:r>
      <w:r>
        <w:rPr>
          <w:rFonts w:eastAsiaTheme="minorEastAsia" w:cs="Times-Roman"/>
          <w:sz w:val="20"/>
          <w:lang w:val="en-AU"/>
        </w:rPr>
        <w:t>simulated</w:t>
      </w:r>
      <w:r w:rsidRPr="00FF07DA">
        <w:rPr>
          <w:rFonts w:eastAsiaTheme="minorEastAsia" w:cs="Times-Roman"/>
          <w:sz w:val="20"/>
          <w:lang w:val="en-AU"/>
        </w:rPr>
        <w:t xml:space="preserve"> datasets. </w:t>
      </w:r>
      <w:r w:rsidR="00737382">
        <w:rPr>
          <w:rFonts w:eastAsiaTheme="minorEastAsia" w:cs="Times-Roman"/>
          <w:sz w:val="20"/>
          <w:lang w:val="en-AU"/>
        </w:rPr>
        <w:t xml:space="preserve"> Fig </w:t>
      </w:r>
      <w:r w:rsidR="00B71F08">
        <w:rPr>
          <w:rFonts w:eastAsiaTheme="minorEastAsia" w:cs="Times-Roman"/>
          <w:sz w:val="20"/>
          <w:lang w:val="en-AU"/>
        </w:rPr>
        <w:t>F</w:t>
      </w:r>
      <w:r w:rsidR="00737382">
        <w:rPr>
          <w:rFonts w:eastAsiaTheme="minorEastAsia" w:cs="Times-Roman"/>
          <w:sz w:val="20"/>
          <w:lang w:val="en-AU"/>
        </w:rPr>
        <w:t>2 is also shown in the main text as Fig. Box 3-2.</w:t>
      </w:r>
    </w:p>
    <w:p w14:paraId="2F351793" w14:textId="43C3B2F3" w:rsidR="003B291C" w:rsidRDefault="003B291C" w:rsidP="003B291C">
      <w:pPr>
        <w:spacing w:line="480" w:lineRule="auto"/>
        <w:jc w:val="both"/>
        <w:rPr>
          <w:rFonts w:eastAsiaTheme="minorEastAsia" w:cs="Times-Roman"/>
          <w:sz w:val="20"/>
          <w:lang w:val="en-AU"/>
        </w:rPr>
      </w:pPr>
    </w:p>
    <w:p w14:paraId="7B52D3E2" w14:textId="5A3E9DB5" w:rsidR="00131EEC" w:rsidRPr="00131EEC" w:rsidRDefault="00131EEC" w:rsidP="00131EEC">
      <w:pPr>
        <w:pStyle w:val="Bibliography"/>
        <w:rPr>
          <w:i/>
          <w:lang w:val="en-AU"/>
        </w:rPr>
      </w:pPr>
      <w:bookmarkStart w:id="0" w:name="_GoBack"/>
      <w:bookmarkEnd w:id="0"/>
      <w:r w:rsidRPr="00131EEC">
        <w:rPr>
          <w:i/>
          <w:lang w:val="en-AU"/>
        </w:rPr>
        <w:t>References</w:t>
      </w:r>
    </w:p>
    <w:p w14:paraId="62FB5BF0" w14:textId="339780E2" w:rsidR="00131EEC" w:rsidRPr="003A5CB1" w:rsidRDefault="00131EEC" w:rsidP="00131EEC">
      <w:pPr>
        <w:pStyle w:val="Bibliography"/>
        <w:rPr>
          <w:rFonts w:cs="AdvTimes"/>
          <w:lang w:val="en-AU"/>
        </w:rPr>
      </w:pPr>
      <w:proofErr w:type="spellStart"/>
      <w:r w:rsidRPr="003A5CB1">
        <w:rPr>
          <w:lang w:val="en-AU"/>
        </w:rPr>
        <w:t>Fieberg</w:t>
      </w:r>
      <w:proofErr w:type="spellEnd"/>
      <w:r w:rsidRPr="003A5CB1">
        <w:rPr>
          <w:lang w:val="en-AU"/>
        </w:rPr>
        <w:t xml:space="preserve">, J. &amp; </w:t>
      </w:r>
      <w:proofErr w:type="spellStart"/>
      <w:r w:rsidRPr="003A5CB1">
        <w:rPr>
          <w:lang w:val="en-AU"/>
        </w:rPr>
        <w:t>Ditmer</w:t>
      </w:r>
      <w:proofErr w:type="spellEnd"/>
      <w:r w:rsidRPr="003A5CB1">
        <w:rPr>
          <w:lang w:val="en-AU"/>
        </w:rPr>
        <w:t>, M. (</w:t>
      </w:r>
      <w:r w:rsidRPr="003A5CB1">
        <w:rPr>
          <w:rFonts w:cs="AdvTimes"/>
          <w:lang w:val="en-AU"/>
        </w:rPr>
        <w:t>2012)</w:t>
      </w:r>
      <w:r w:rsidRPr="003A5CB1">
        <w:rPr>
          <w:lang w:val="en-AU"/>
        </w:rPr>
        <w:t xml:space="preserve"> </w:t>
      </w:r>
      <w:r w:rsidRPr="003A5CB1">
        <w:rPr>
          <w:rFonts w:cs="AdvArial-b"/>
          <w:lang w:val="en-AU"/>
        </w:rPr>
        <w:t>Understanding the causes and consequences of animal</w:t>
      </w:r>
      <w:r>
        <w:rPr>
          <w:rFonts w:cs="AdvArial-b"/>
          <w:lang w:val="en-AU"/>
        </w:rPr>
        <w:t xml:space="preserve"> </w:t>
      </w:r>
      <w:r w:rsidRPr="003A5CB1">
        <w:rPr>
          <w:rFonts w:cs="AdvArial-b"/>
          <w:lang w:val="en-AU"/>
        </w:rPr>
        <w:t>movement: a cautionary note on fitting and interpreting</w:t>
      </w:r>
      <w:r>
        <w:rPr>
          <w:rFonts w:cs="AdvArial-b"/>
          <w:lang w:val="en-AU"/>
        </w:rPr>
        <w:t xml:space="preserve"> </w:t>
      </w:r>
      <w:r w:rsidRPr="003A5CB1">
        <w:rPr>
          <w:rFonts w:cs="AdvArial-b"/>
          <w:lang w:val="en-AU"/>
        </w:rPr>
        <w:t xml:space="preserve">regression models with time-dependent covariates </w:t>
      </w:r>
      <w:r w:rsidRPr="003A5CB1">
        <w:rPr>
          <w:rFonts w:cs="AdvTimes-i"/>
          <w:lang w:val="en-AU"/>
        </w:rPr>
        <w:t>Methods in Ecology and Evolution</w:t>
      </w:r>
      <w:r w:rsidRPr="003A5CB1">
        <w:rPr>
          <w:rFonts w:cs="AdvTimes"/>
          <w:lang w:val="en-AU"/>
        </w:rPr>
        <w:t xml:space="preserve">, </w:t>
      </w:r>
      <w:r w:rsidRPr="003A5CB1">
        <w:rPr>
          <w:rFonts w:cs="AdvTimes-b"/>
          <w:lang w:val="en-AU"/>
        </w:rPr>
        <w:t>3</w:t>
      </w:r>
      <w:r w:rsidRPr="003A5CB1">
        <w:rPr>
          <w:rFonts w:cs="AdvTimes"/>
          <w:lang w:val="en-AU"/>
        </w:rPr>
        <w:t>, 983–991</w:t>
      </w:r>
    </w:p>
    <w:p w14:paraId="6A227529" w14:textId="77777777" w:rsidR="00131EEC" w:rsidRDefault="00131EEC" w:rsidP="00131EEC">
      <w:pPr>
        <w:pStyle w:val="Bibliography"/>
        <w:rPr>
          <w:rFonts w:ascii="Calibri" w:hAnsi="Calibri" w:cs="Calibri"/>
          <w:lang w:val="en-AU"/>
        </w:rPr>
      </w:pPr>
      <w:proofErr w:type="spellStart"/>
      <w:r w:rsidRPr="00CC4FDA">
        <w:rPr>
          <w:rFonts w:ascii="Calibri" w:hAnsi="Calibri" w:cs="Calibri"/>
          <w:lang w:val="en-AU"/>
        </w:rPr>
        <w:t>Freckleton</w:t>
      </w:r>
      <w:proofErr w:type="spellEnd"/>
      <w:r w:rsidRPr="00CC4FDA">
        <w:rPr>
          <w:rFonts w:ascii="Calibri" w:hAnsi="Calibri" w:cs="Calibri"/>
          <w:lang w:val="en-AU"/>
        </w:rPr>
        <w:t xml:space="preserve">, R. P., Watkinson, A. R., Green, R. E. &amp; Sutherland, W. J. Census error and the detection of density dependence: Census error and density dependence. </w:t>
      </w:r>
      <w:r w:rsidRPr="00CC4FDA">
        <w:rPr>
          <w:rFonts w:ascii="Calibri" w:hAnsi="Calibri" w:cs="Calibri"/>
          <w:i/>
          <w:iCs/>
          <w:lang w:val="en-AU"/>
        </w:rPr>
        <w:t>J. Anim. Ecol.</w:t>
      </w:r>
      <w:r w:rsidRPr="00CC4FDA">
        <w:rPr>
          <w:rFonts w:ascii="Calibri" w:hAnsi="Calibri" w:cs="Calibri"/>
          <w:lang w:val="en-AU"/>
        </w:rPr>
        <w:t xml:space="preserve"> </w:t>
      </w:r>
      <w:r w:rsidRPr="00CC4FDA">
        <w:rPr>
          <w:rFonts w:ascii="Calibri" w:hAnsi="Calibri" w:cs="Calibri"/>
          <w:b/>
          <w:bCs/>
          <w:lang w:val="en-AU"/>
        </w:rPr>
        <w:t>75,</w:t>
      </w:r>
      <w:r w:rsidRPr="00CC4FDA">
        <w:rPr>
          <w:rFonts w:ascii="Calibri" w:hAnsi="Calibri" w:cs="Calibri"/>
          <w:lang w:val="en-AU"/>
        </w:rPr>
        <w:t xml:space="preserve"> 837–851 (2006).</w:t>
      </w:r>
    </w:p>
    <w:p w14:paraId="48D33F9B" w14:textId="77777777" w:rsidR="00131EEC" w:rsidRDefault="00131EEC" w:rsidP="00131EEC">
      <w:pPr>
        <w:pStyle w:val="Bibliography"/>
        <w:rPr>
          <w:rFonts w:cs="Calibri"/>
          <w:lang w:val="en-AU"/>
        </w:rPr>
      </w:pPr>
      <w:r w:rsidRPr="00BC695E">
        <w:rPr>
          <w:rFonts w:cs="Calibri"/>
          <w:lang w:val="en-AU"/>
        </w:rPr>
        <w:t xml:space="preserve">Grace, J. B. </w:t>
      </w:r>
      <w:r w:rsidRPr="00BC695E">
        <w:rPr>
          <w:rFonts w:cs="Calibri"/>
          <w:i/>
          <w:iCs/>
          <w:lang w:val="en-AU"/>
        </w:rPr>
        <w:t xml:space="preserve">Structural Equation </w:t>
      </w:r>
      <w:proofErr w:type="spellStart"/>
      <w:r w:rsidRPr="00BC695E">
        <w:rPr>
          <w:rFonts w:cs="Calibri"/>
          <w:i/>
          <w:iCs/>
          <w:lang w:val="en-AU"/>
        </w:rPr>
        <w:t>Modeling</w:t>
      </w:r>
      <w:proofErr w:type="spellEnd"/>
      <w:r w:rsidRPr="00BC695E">
        <w:rPr>
          <w:rFonts w:cs="Calibri"/>
          <w:i/>
          <w:iCs/>
          <w:lang w:val="en-AU"/>
        </w:rPr>
        <w:t xml:space="preserve"> and Natural Systems</w:t>
      </w:r>
      <w:r w:rsidRPr="00BC695E">
        <w:rPr>
          <w:rFonts w:cs="Calibri"/>
          <w:lang w:val="en-AU"/>
        </w:rPr>
        <w:t>. (Cambridge University Press, 2006).</w:t>
      </w:r>
    </w:p>
    <w:p w14:paraId="396E04C3" w14:textId="36371003" w:rsidR="00131EEC" w:rsidRDefault="00131EEC" w:rsidP="002A6A88">
      <w:pPr>
        <w:pStyle w:val="Bibliography"/>
        <w:rPr>
          <w:rFonts w:cs="Times-Roman"/>
          <w:b/>
          <w:i/>
          <w:color w:val="151413"/>
          <w:sz w:val="24"/>
          <w:szCs w:val="24"/>
          <w:lang w:val="en-AU"/>
        </w:rPr>
      </w:pPr>
      <w:proofErr w:type="spellStart"/>
      <w:r w:rsidRPr="00CC4FDA">
        <w:rPr>
          <w:rFonts w:ascii="Calibri" w:hAnsi="Calibri" w:cs="Calibri"/>
          <w:lang w:val="en-AU"/>
        </w:rPr>
        <w:t>Lebreton</w:t>
      </w:r>
      <w:proofErr w:type="spellEnd"/>
      <w:r w:rsidRPr="00CC4FDA">
        <w:rPr>
          <w:rFonts w:ascii="Calibri" w:hAnsi="Calibri" w:cs="Calibri"/>
          <w:lang w:val="en-AU"/>
        </w:rPr>
        <w:t xml:space="preserve">, J.-D. &amp; Gimenez, O. Detecting and estimating density dependence in wildlife populations. </w:t>
      </w:r>
      <w:r w:rsidRPr="00CC4FDA">
        <w:rPr>
          <w:rFonts w:ascii="Calibri" w:hAnsi="Calibri" w:cs="Calibri"/>
          <w:i/>
          <w:iCs/>
          <w:lang w:val="en-AU"/>
        </w:rPr>
        <w:t xml:space="preserve">J. </w:t>
      </w:r>
      <w:proofErr w:type="spellStart"/>
      <w:r w:rsidRPr="00CC4FDA">
        <w:rPr>
          <w:rFonts w:ascii="Calibri" w:hAnsi="Calibri" w:cs="Calibri"/>
          <w:i/>
          <w:iCs/>
          <w:lang w:val="en-AU"/>
        </w:rPr>
        <w:t>Wildl</w:t>
      </w:r>
      <w:proofErr w:type="spellEnd"/>
      <w:r w:rsidRPr="00CC4FDA">
        <w:rPr>
          <w:rFonts w:ascii="Calibri" w:hAnsi="Calibri" w:cs="Calibri"/>
          <w:i/>
          <w:iCs/>
          <w:lang w:val="en-AU"/>
        </w:rPr>
        <w:t xml:space="preserve">. </w:t>
      </w:r>
      <w:proofErr w:type="spellStart"/>
      <w:r w:rsidRPr="00CC4FDA">
        <w:rPr>
          <w:rFonts w:ascii="Calibri" w:hAnsi="Calibri" w:cs="Calibri"/>
          <w:i/>
          <w:iCs/>
          <w:lang w:val="en-AU"/>
        </w:rPr>
        <w:t>Manag</w:t>
      </w:r>
      <w:proofErr w:type="spellEnd"/>
      <w:r w:rsidRPr="00CC4FDA">
        <w:rPr>
          <w:rFonts w:ascii="Calibri" w:hAnsi="Calibri" w:cs="Calibri"/>
          <w:i/>
          <w:iCs/>
          <w:lang w:val="en-AU"/>
        </w:rPr>
        <w:t>.</w:t>
      </w:r>
      <w:r w:rsidRPr="00CC4FDA">
        <w:rPr>
          <w:rFonts w:ascii="Calibri" w:hAnsi="Calibri" w:cs="Calibri"/>
          <w:lang w:val="en-AU"/>
        </w:rPr>
        <w:t xml:space="preserve"> </w:t>
      </w:r>
      <w:r w:rsidRPr="00CC4FDA">
        <w:rPr>
          <w:rFonts w:ascii="Calibri" w:hAnsi="Calibri" w:cs="Calibri"/>
          <w:b/>
          <w:bCs/>
          <w:lang w:val="en-AU"/>
        </w:rPr>
        <w:t>77,</w:t>
      </w:r>
      <w:r>
        <w:rPr>
          <w:rFonts w:ascii="Calibri" w:hAnsi="Calibri" w:cs="Calibri"/>
          <w:lang w:val="en-AU"/>
        </w:rPr>
        <w:t xml:space="preserve"> 12–23 (2013).</w:t>
      </w:r>
    </w:p>
    <w:sectPr w:rsidR="00131EEC" w:rsidSect="004A513E">
      <w:footerReference w:type="default" r:id="rId18"/>
      <w:pgSz w:w="11906" w:h="16838"/>
      <w:pgMar w:top="1417" w:right="1417" w:bottom="1417"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22179" w14:textId="77777777" w:rsidR="008B52A6" w:rsidRDefault="008B52A6" w:rsidP="00EE5D97">
      <w:pPr>
        <w:spacing w:after="0" w:line="240" w:lineRule="auto"/>
      </w:pPr>
      <w:r>
        <w:separator/>
      </w:r>
    </w:p>
  </w:endnote>
  <w:endnote w:type="continuationSeparator" w:id="0">
    <w:p w14:paraId="14919088" w14:textId="77777777" w:rsidR="008B52A6" w:rsidRDefault="008B52A6" w:rsidP="00EE5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AdvTimes">
    <w:altName w:val="Calibri"/>
    <w:panose1 w:val="00000000000000000000"/>
    <w:charset w:val="00"/>
    <w:family w:val="auto"/>
    <w:notTrueType/>
    <w:pitch w:val="default"/>
    <w:sig w:usb0="00000003" w:usb1="00000000" w:usb2="00000000" w:usb3="00000000" w:csb0="00000001" w:csb1="00000000"/>
  </w:font>
  <w:font w:name="AdvArial-b">
    <w:panose1 w:val="00000000000000000000"/>
    <w:charset w:val="00"/>
    <w:family w:val="swiss"/>
    <w:notTrueType/>
    <w:pitch w:val="default"/>
    <w:sig w:usb0="00000003" w:usb1="00000000" w:usb2="00000000" w:usb3="00000000" w:csb0="00000001" w:csb1="00000000"/>
  </w:font>
  <w:font w:name="AdvTimes-i">
    <w:altName w:val="Cambria"/>
    <w:panose1 w:val="00000000000000000000"/>
    <w:charset w:val="00"/>
    <w:family w:val="roman"/>
    <w:notTrueType/>
    <w:pitch w:val="default"/>
    <w:sig w:usb0="00000003" w:usb1="00000000" w:usb2="00000000" w:usb3="00000000" w:csb0="00000001" w:csb1="00000000"/>
  </w:font>
  <w:font w:name="AdvTimes-b">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09450"/>
      <w:docPartObj>
        <w:docPartGallery w:val="Page Numbers (Bottom of Page)"/>
        <w:docPartUnique/>
      </w:docPartObj>
    </w:sdtPr>
    <w:sdtEndPr>
      <w:rPr>
        <w:noProof/>
      </w:rPr>
    </w:sdtEndPr>
    <w:sdtContent>
      <w:p w14:paraId="1E44105E" w14:textId="77D5EBC6" w:rsidR="00886689" w:rsidRDefault="00886689">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47AB2EAC" w14:textId="77777777" w:rsidR="00886689" w:rsidRDefault="00886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D2858" w14:textId="77777777" w:rsidR="008B52A6" w:rsidRDefault="008B52A6" w:rsidP="00EE5D97">
      <w:pPr>
        <w:spacing w:after="0" w:line="240" w:lineRule="auto"/>
      </w:pPr>
      <w:r>
        <w:separator/>
      </w:r>
    </w:p>
  </w:footnote>
  <w:footnote w:type="continuationSeparator" w:id="0">
    <w:p w14:paraId="018E766D" w14:textId="77777777" w:rsidR="008B52A6" w:rsidRDefault="008B52A6" w:rsidP="00EE5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3108"/>
    <w:multiLevelType w:val="hybridMultilevel"/>
    <w:tmpl w:val="D040C5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7C126A"/>
    <w:multiLevelType w:val="hybridMultilevel"/>
    <w:tmpl w:val="D5444A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5271EEB"/>
    <w:multiLevelType w:val="hybridMultilevel"/>
    <w:tmpl w:val="3EB88A22"/>
    <w:lvl w:ilvl="0" w:tplc="A5D09BE6">
      <w:start w:val="2"/>
      <w:numFmt w:val="bullet"/>
      <w:lvlText w:val=""/>
      <w:lvlJc w:val="left"/>
      <w:pPr>
        <w:ind w:left="1080" w:hanging="360"/>
      </w:pPr>
      <w:rPr>
        <w:rFonts w:ascii="Symbol" w:eastAsiaTheme="minorHAnsi" w:hAnsi="Symbol" w:cstheme="min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B830C74"/>
    <w:multiLevelType w:val="hybridMultilevel"/>
    <w:tmpl w:val="3D2650BA"/>
    <w:lvl w:ilvl="0" w:tplc="E466C8D6">
      <w:start w:val="1"/>
      <w:numFmt w:val="lowerLetter"/>
      <w:lvlText w:val="(%1)"/>
      <w:lvlJc w:val="left"/>
      <w:pPr>
        <w:ind w:left="1068" w:hanging="360"/>
      </w:pPr>
      <w:rPr>
        <w:rFonts w:eastAsiaTheme="minorEastAsia"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abstractNum w:abstractNumId="4" w15:restartNumberingAfterBreak="0">
    <w:nsid w:val="33767A54"/>
    <w:multiLevelType w:val="hybridMultilevel"/>
    <w:tmpl w:val="AFF4C5D0"/>
    <w:lvl w:ilvl="0" w:tplc="BFA00112">
      <w:start w:val="1"/>
      <w:numFmt w:val="lowerLetter"/>
      <w:lvlText w:val="(%1)"/>
      <w:lvlJc w:val="left"/>
      <w:pPr>
        <w:ind w:left="1068" w:hanging="360"/>
      </w:pPr>
      <w:rPr>
        <w:rFonts w:eastAsiaTheme="minorEastAsia"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abstractNum w:abstractNumId="5" w15:restartNumberingAfterBreak="0">
    <w:nsid w:val="3FD63229"/>
    <w:multiLevelType w:val="hybridMultilevel"/>
    <w:tmpl w:val="E21E56BA"/>
    <w:lvl w:ilvl="0" w:tplc="268084E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0602C1"/>
    <w:multiLevelType w:val="hybridMultilevel"/>
    <w:tmpl w:val="388CE2D2"/>
    <w:lvl w:ilvl="0" w:tplc="D1AC55A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5AF363FF"/>
    <w:multiLevelType w:val="hybridMultilevel"/>
    <w:tmpl w:val="A1DE5E2E"/>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66CD2094"/>
    <w:multiLevelType w:val="hybridMultilevel"/>
    <w:tmpl w:val="25D24FB8"/>
    <w:lvl w:ilvl="0" w:tplc="E0768F70">
      <w:start w:val="1"/>
      <w:numFmt w:val="lowerLetter"/>
      <w:lvlText w:val="(%1)"/>
      <w:lvlJc w:val="left"/>
      <w:pPr>
        <w:ind w:left="1068" w:hanging="360"/>
      </w:pPr>
      <w:rPr>
        <w:rFonts w:eastAsiaTheme="minorEastAsia"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abstractNum w:abstractNumId="9" w15:restartNumberingAfterBreak="0">
    <w:nsid w:val="673C23BE"/>
    <w:multiLevelType w:val="hybridMultilevel"/>
    <w:tmpl w:val="EA5C7A1C"/>
    <w:lvl w:ilvl="0" w:tplc="CF9AEF5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97C0F3B"/>
    <w:multiLevelType w:val="hybridMultilevel"/>
    <w:tmpl w:val="67385B84"/>
    <w:lvl w:ilvl="0" w:tplc="5ADC0828">
      <w:start w:val="1"/>
      <w:numFmt w:val="lowerLetter"/>
      <w:lvlText w:val="(%1)"/>
      <w:lvlJc w:val="left"/>
      <w:pPr>
        <w:ind w:left="1068" w:hanging="360"/>
      </w:pPr>
      <w:rPr>
        <w:rFonts w:eastAsiaTheme="minorEastAsia"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abstractNum w:abstractNumId="11" w15:restartNumberingAfterBreak="0">
    <w:nsid w:val="765458CA"/>
    <w:multiLevelType w:val="hybridMultilevel"/>
    <w:tmpl w:val="B6963B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7BB1D3E"/>
    <w:multiLevelType w:val="hybridMultilevel"/>
    <w:tmpl w:val="6D0A7CD4"/>
    <w:lvl w:ilvl="0" w:tplc="C2F499E4">
      <w:start w:val="1"/>
      <w:numFmt w:val="lowerRoman"/>
      <w:lvlText w:val="(%1)"/>
      <w:lvlJc w:val="left"/>
      <w:pPr>
        <w:ind w:left="1428" w:hanging="720"/>
      </w:pPr>
      <w:rPr>
        <w:rFonts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abstractNum w:abstractNumId="13" w15:restartNumberingAfterBreak="0">
    <w:nsid w:val="7B72124C"/>
    <w:multiLevelType w:val="hybridMultilevel"/>
    <w:tmpl w:val="67385B84"/>
    <w:lvl w:ilvl="0" w:tplc="5ADC0828">
      <w:start w:val="1"/>
      <w:numFmt w:val="lowerLetter"/>
      <w:lvlText w:val="(%1)"/>
      <w:lvlJc w:val="left"/>
      <w:pPr>
        <w:ind w:left="1068" w:hanging="360"/>
      </w:pPr>
      <w:rPr>
        <w:rFonts w:eastAsiaTheme="minorEastAsia" w:hint="default"/>
      </w:rPr>
    </w:lvl>
    <w:lvl w:ilvl="1" w:tplc="0C090019" w:tentative="1">
      <w:start w:val="1"/>
      <w:numFmt w:val="lowerLetter"/>
      <w:lvlText w:val="%2."/>
      <w:lvlJc w:val="left"/>
      <w:pPr>
        <w:ind w:left="1788" w:hanging="360"/>
      </w:pPr>
    </w:lvl>
    <w:lvl w:ilvl="2" w:tplc="0C09001B" w:tentative="1">
      <w:start w:val="1"/>
      <w:numFmt w:val="lowerRoman"/>
      <w:lvlText w:val="%3."/>
      <w:lvlJc w:val="right"/>
      <w:pPr>
        <w:ind w:left="2508" w:hanging="180"/>
      </w:pPr>
    </w:lvl>
    <w:lvl w:ilvl="3" w:tplc="0C09000F" w:tentative="1">
      <w:start w:val="1"/>
      <w:numFmt w:val="decimal"/>
      <w:lvlText w:val="%4."/>
      <w:lvlJc w:val="left"/>
      <w:pPr>
        <w:ind w:left="3228" w:hanging="360"/>
      </w:pPr>
    </w:lvl>
    <w:lvl w:ilvl="4" w:tplc="0C090019" w:tentative="1">
      <w:start w:val="1"/>
      <w:numFmt w:val="lowerLetter"/>
      <w:lvlText w:val="%5."/>
      <w:lvlJc w:val="left"/>
      <w:pPr>
        <w:ind w:left="3948" w:hanging="360"/>
      </w:pPr>
    </w:lvl>
    <w:lvl w:ilvl="5" w:tplc="0C09001B" w:tentative="1">
      <w:start w:val="1"/>
      <w:numFmt w:val="lowerRoman"/>
      <w:lvlText w:val="%6."/>
      <w:lvlJc w:val="right"/>
      <w:pPr>
        <w:ind w:left="4668" w:hanging="180"/>
      </w:pPr>
    </w:lvl>
    <w:lvl w:ilvl="6" w:tplc="0C09000F" w:tentative="1">
      <w:start w:val="1"/>
      <w:numFmt w:val="decimal"/>
      <w:lvlText w:val="%7."/>
      <w:lvlJc w:val="left"/>
      <w:pPr>
        <w:ind w:left="5388" w:hanging="360"/>
      </w:pPr>
    </w:lvl>
    <w:lvl w:ilvl="7" w:tplc="0C090019" w:tentative="1">
      <w:start w:val="1"/>
      <w:numFmt w:val="lowerLetter"/>
      <w:lvlText w:val="%8."/>
      <w:lvlJc w:val="left"/>
      <w:pPr>
        <w:ind w:left="6108" w:hanging="360"/>
      </w:pPr>
    </w:lvl>
    <w:lvl w:ilvl="8" w:tplc="0C09001B" w:tentative="1">
      <w:start w:val="1"/>
      <w:numFmt w:val="lowerRoman"/>
      <w:lvlText w:val="%9."/>
      <w:lvlJc w:val="right"/>
      <w:pPr>
        <w:ind w:left="6828" w:hanging="180"/>
      </w:pPr>
    </w:lvl>
  </w:abstractNum>
  <w:num w:numId="1">
    <w:abstractNumId w:val="1"/>
  </w:num>
  <w:num w:numId="2">
    <w:abstractNumId w:val="0"/>
  </w:num>
  <w:num w:numId="3">
    <w:abstractNumId w:val="11"/>
  </w:num>
  <w:num w:numId="4">
    <w:abstractNumId w:val="12"/>
  </w:num>
  <w:num w:numId="5">
    <w:abstractNumId w:val="6"/>
  </w:num>
  <w:num w:numId="6">
    <w:abstractNumId w:val="7"/>
  </w:num>
  <w:num w:numId="7">
    <w:abstractNumId w:val="4"/>
  </w:num>
  <w:num w:numId="8">
    <w:abstractNumId w:val="3"/>
  </w:num>
  <w:num w:numId="9">
    <w:abstractNumId w:val="8"/>
  </w:num>
  <w:num w:numId="10">
    <w:abstractNumId w:val="10"/>
  </w:num>
  <w:num w:numId="11">
    <w:abstractNumId w:val="2"/>
  </w:num>
  <w:num w:numId="12">
    <w:abstractNumId w:val="13"/>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072"/>
    <w:rsid w:val="00001B86"/>
    <w:rsid w:val="00002A0B"/>
    <w:rsid w:val="000033D5"/>
    <w:rsid w:val="000059FA"/>
    <w:rsid w:val="00005CD3"/>
    <w:rsid w:val="00012D3E"/>
    <w:rsid w:val="000135A8"/>
    <w:rsid w:val="000212B8"/>
    <w:rsid w:val="00023833"/>
    <w:rsid w:val="00025E66"/>
    <w:rsid w:val="00026878"/>
    <w:rsid w:val="00032305"/>
    <w:rsid w:val="000375A1"/>
    <w:rsid w:val="000409DB"/>
    <w:rsid w:val="000410E3"/>
    <w:rsid w:val="00042826"/>
    <w:rsid w:val="00042ED7"/>
    <w:rsid w:val="00043C44"/>
    <w:rsid w:val="00047F5B"/>
    <w:rsid w:val="000517FD"/>
    <w:rsid w:val="00051F49"/>
    <w:rsid w:val="00055F70"/>
    <w:rsid w:val="0006263E"/>
    <w:rsid w:val="00063CFB"/>
    <w:rsid w:val="00063E1A"/>
    <w:rsid w:val="00065D57"/>
    <w:rsid w:val="00067DE8"/>
    <w:rsid w:val="00070BEC"/>
    <w:rsid w:val="00070F93"/>
    <w:rsid w:val="00072475"/>
    <w:rsid w:val="00077954"/>
    <w:rsid w:val="00080252"/>
    <w:rsid w:val="00081B15"/>
    <w:rsid w:val="00083D17"/>
    <w:rsid w:val="00085D13"/>
    <w:rsid w:val="00086960"/>
    <w:rsid w:val="00090144"/>
    <w:rsid w:val="00090AF6"/>
    <w:rsid w:val="00094315"/>
    <w:rsid w:val="00095367"/>
    <w:rsid w:val="000976C4"/>
    <w:rsid w:val="000A767C"/>
    <w:rsid w:val="000B7DC6"/>
    <w:rsid w:val="000C1D04"/>
    <w:rsid w:val="000C41D7"/>
    <w:rsid w:val="000D1B0F"/>
    <w:rsid w:val="000D25F8"/>
    <w:rsid w:val="000D462D"/>
    <w:rsid w:val="000D5189"/>
    <w:rsid w:val="000D7432"/>
    <w:rsid w:val="000E7775"/>
    <w:rsid w:val="000F0648"/>
    <w:rsid w:val="000F1187"/>
    <w:rsid w:val="000F456B"/>
    <w:rsid w:val="000F4A40"/>
    <w:rsid w:val="000F6750"/>
    <w:rsid w:val="000F6E3E"/>
    <w:rsid w:val="00100534"/>
    <w:rsid w:val="00122D35"/>
    <w:rsid w:val="00130251"/>
    <w:rsid w:val="00130DA2"/>
    <w:rsid w:val="00131D0E"/>
    <w:rsid w:val="00131EEC"/>
    <w:rsid w:val="0013240E"/>
    <w:rsid w:val="0013376B"/>
    <w:rsid w:val="00137AD9"/>
    <w:rsid w:val="001409C6"/>
    <w:rsid w:val="00140EC6"/>
    <w:rsid w:val="00141607"/>
    <w:rsid w:val="00141615"/>
    <w:rsid w:val="00143C41"/>
    <w:rsid w:val="0015040E"/>
    <w:rsid w:val="001516CF"/>
    <w:rsid w:val="00153C31"/>
    <w:rsid w:val="00155F29"/>
    <w:rsid w:val="001574A1"/>
    <w:rsid w:val="0016195C"/>
    <w:rsid w:val="00163E90"/>
    <w:rsid w:val="001724A9"/>
    <w:rsid w:val="00176048"/>
    <w:rsid w:val="00176BE2"/>
    <w:rsid w:val="00184F55"/>
    <w:rsid w:val="001864F7"/>
    <w:rsid w:val="0018724C"/>
    <w:rsid w:val="001933D0"/>
    <w:rsid w:val="001945AF"/>
    <w:rsid w:val="001956CD"/>
    <w:rsid w:val="001965FE"/>
    <w:rsid w:val="001A02C2"/>
    <w:rsid w:val="001A09AD"/>
    <w:rsid w:val="001A54E0"/>
    <w:rsid w:val="001B06EE"/>
    <w:rsid w:val="001B07DC"/>
    <w:rsid w:val="001B0F4D"/>
    <w:rsid w:val="001B349C"/>
    <w:rsid w:val="001B6184"/>
    <w:rsid w:val="001B6428"/>
    <w:rsid w:val="001B689C"/>
    <w:rsid w:val="001C2081"/>
    <w:rsid w:val="001C26D1"/>
    <w:rsid w:val="001C2D0F"/>
    <w:rsid w:val="001C409B"/>
    <w:rsid w:val="001C5F1F"/>
    <w:rsid w:val="001C6670"/>
    <w:rsid w:val="001D36B5"/>
    <w:rsid w:val="001D45DF"/>
    <w:rsid w:val="001E18B4"/>
    <w:rsid w:val="001E28E3"/>
    <w:rsid w:val="001E2C85"/>
    <w:rsid w:val="001E6D34"/>
    <w:rsid w:val="001F1601"/>
    <w:rsid w:val="001F3682"/>
    <w:rsid w:val="001F71D7"/>
    <w:rsid w:val="0020020E"/>
    <w:rsid w:val="0020212A"/>
    <w:rsid w:val="00202EA5"/>
    <w:rsid w:val="002065A2"/>
    <w:rsid w:val="00206E2C"/>
    <w:rsid w:val="00210BDB"/>
    <w:rsid w:val="002178AF"/>
    <w:rsid w:val="00217B64"/>
    <w:rsid w:val="00224018"/>
    <w:rsid w:val="00226797"/>
    <w:rsid w:val="00231D1A"/>
    <w:rsid w:val="002325E2"/>
    <w:rsid w:val="00235200"/>
    <w:rsid w:val="0023733B"/>
    <w:rsid w:val="00244115"/>
    <w:rsid w:val="00246B06"/>
    <w:rsid w:val="00250E8F"/>
    <w:rsid w:val="0025143E"/>
    <w:rsid w:val="00254504"/>
    <w:rsid w:val="00254690"/>
    <w:rsid w:val="00255256"/>
    <w:rsid w:val="0025639D"/>
    <w:rsid w:val="002579FA"/>
    <w:rsid w:val="00262E32"/>
    <w:rsid w:val="0026434E"/>
    <w:rsid w:val="00266356"/>
    <w:rsid w:val="00274D60"/>
    <w:rsid w:val="00275775"/>
    <w:rsid w:val="00284962"/>
    <w:rsid w:val="00284D27"/>
    <w:rsid w:val="00287F18"/>
    <w:rsid w:val="00292F3C"/>
    <w:rsid w:val="00293725"/>
    <w:rsid w:val="00294F29"/>
    <w:rsid w:val="002958CD"/>
    <w:rsid w:val="0029746A"/>
    <w:rsid w:val="002A063A"/>
    <w:rsid w:val="002A1713"/>
    <w:rsid w:val="002A1894"/>
    <w:rsid w:val="002A2EFC"/>
    <w:rsid w:val="002A6405"/>
    <w:rsid w:val="002A6A88"/>
    <w:rsid w:val="002A6BF8"/>
    <w:rsid w:val="002A6F6E"/>
    <w:rsid w:val="002B19DF"/>
    <w:rsid w:val="002B2364"/>
    <w:rsid w:val="002B24F8"/>
    <w:rsid w:val="002B4261"/>
    <w:rsid w:val="002B587C"/>
    <w:rsid w:val="002C22A5"/>
    <w:rsid w:val="002C452C"/>
    <w:rsid w:val="002C55FB"/>
    <w:rsid w:val="002C6711"/>
    <w:rsid w:val="002C697E"/>
    <w:rsid w:val="002D0D53"/>
    <w:rsid w:val="002F3E49"/>
    <w:rsid w:val="002F4B05"/>
    <w:rsid w:val="002F5866"/>
    <w:rsid w:val="002F590C"/>
    <w:rsid w:val="002F612B"/>
    <w:rsid w:val="003041E0"/>
    <w:rsid w:val="00304317"/>
    <w:rsid w:val="0030717F"/>
    <w:rsid w:val="003105B1"/>
    <w:rsid w:val="00314831"/>
    <w:rsid w:val="003230F4"/>
    <w:rsid w:val="003278B3"/>
    <w:rsid w:val="003305A1"/>
    <w:rsid w:val="003349D7"/>
    <w:rsid w:val="003357D9"/>
    <w:rsid w:val="003420BD"/>
    <w:rsid w:val="003466BB"/>
    <w:rsid w:val="00354ACA"/>
    <w:rsid w:val="00355B11"/>
    <w:rsid w:val="0035610B"/>
    <w:rsid w:val="0035615D"/>
    <w:rsid w:val="00360428"/>
    <w:rsid w:val="00360AD0"/>
    <w:rsid w:val="003613AA"/>
    <w:rsid w:val="0036504A"/>
    <w:rsid w:val="00365AFC"/>
    <w:rsid w:val="00367146"/>
    <w:rsid w:val="00371AD6"/>
    <w:rsid w:val="003726DD"/>
    <w:rsid w:val="00373D42"/>
    <w:rsid w:val="0037717D"/>
    <w:rsid w:val="0038043D"/>
    <w:rsid w:val="00386F5C"/>
    <w:rsid w:val="00391156"/>
    <w:rsid w:val="003A119D"/>
    <w:rsid w:val="003A161C"/>
    <w:rsid w:val="003B291C"/>
    <w:rsid w:val="003B782E"/>
    <w:rsid w:val="003C274C"/>
    <w:rsid w:val="003C7FD2"/>
    <w:rsid w:val="003D38EC"/>
    <w:rsid w:val="003D4C65"/>
    <w:rsid w:val="003E170D"/>
    <w:rsid w:val="003E3ECF"/>
    <w:rsid w:val="003E4B0B"/>
    <w:rsid w:val="003E7752"/>
    <w:rsid w:val="003F4AAF"/>
    <w:rsid w:val="003F79EE"/>
    <w:rsid w:val="004015B7"/>
    <w:rsid w:val="00403D06"/>
    <w:rsid w:val="00404251"/>
    <w:rsid w:val="00406DED"/>
    <w:rsid w:val="004078A7"/>
    <w:rsid w:val="004119E8"/>
    <w:rsid w:val="00412036"/>
    <w:rsid w:val="00412B5B"/>
    <w:rsid w:val="00416FDD"/>
    <w:rsid w:val="004241CD"/>
    <w:rsid w:val="00424E8C"/>
    <w:rsid w:val="004252DF"/>
    <w:rsid w:val="00430486"/>
    <w:rsid w:val="00430AAE"/>
    <w:rsid w:val="00431BFC"/>
    <w:rsid w:val="00431E7D"/>
    <w:rsid w:val="004339F5"/>
    <w:rsid w:val="004349DD"/>
    <w:rsid w:val="00434CBD"/>
    <w:rsid w:val="0043514C"/>
    <w:rsid w:val="004359A7"/>
    <w:rsid w:val="004408CA"/>
    <w:rsid w:val="00442CE6"/>
    <w:rsid w:val="004431D7"/>
    <w:rsid w:val="00444FE8"/>
    <w:rsid w:val="00446678"/>
    <w:rsid w:val="00451514"/>
    <w:rsid w:val="00457371"/>
    <w:rsid w:val="004602D8"/>
    <w:rsid w:val="00464DBA"/>
    <w:rsid w:val="00465C82"/>
    <w:rsid w:val="00467B61"/>
    <w:rsid w:val="004708E2"/>
    <w:rsid w:val="00473433"/>
    <w:rsid w:val="004777B4"/>
    <w:rsid w:val="00482B99"/>
    <w:rsid w:val="00490566"/>
    <w:rsid w:val="0049396D"/>
    <w:rsid w:val="00494240"/>
    <w:rsid w:val="004A31FB"/>
    <w:rsid w:val="004A513E"/>
    <w:rsid w:val="004A531C"/>
    <w:rsid w:val="004B10B0"/>
    <w:rsid w:val="004B2843"/>
    <w:rsid w:val="004C1C64"/>
    <w:rsid w:val="004C245F"/>
    <w:rsid w:val="004C2964"/>
    <w:rsid w:val="004C3C13"/>
    <w:rsid w:val="004C4B19"/>
    <w:rsid w:val="004D1FF8"/>
    <w:rsid w:val="004E0E90"/>
    <w:rsid w:val="004E220B"/>
    <w:rsid w:val="004E3341"/>
    <w:rsid w:val="004E3F21"/>
    <w:rsid w:val="004E49E1"/>
    <w:rsid w:val="004F37C7"/>
    <w:rsid w:val="004F3ECA"/>
    <w:rsid w:val="004F564B"/>
    <w:rsid w:val="00500EF2"/>
    <w:rsid w:val="00505FD5"/>
    <w:rsid w:val="00513044"/>
    <w:rsid w:val="00523A63"/>
    <w:rsid w:val="00525840"/>
    <w:rsid w:val="0052761C"/>
    <w:rsid w:val="00527F52"/>
    <w:rsid w:val="00535786"/>
    <w:rsid w:val="00540D6C"/>
    <w:rsid w:val="00542047"/>
    <w:rsid w:val="0054313D"/>
    <w:rsid w:val="00544737"/>
    <w:rsid w:val="00545858"/>
    <w:rsid w:val="00551059"/>
    <w:rsid w:val="00556D1B"/>
    <w:rsid w:val="00561811"/>
    <w:rsid w:val="00561AFF"/>
    <w:rsid w:val="00563F64"/>
    <w:rsid w:val="00564766"/>
    <w:rsid w:val="00566E97"/>
    <w:rsid w:val="00567FBE"/>
    <w:rsid w:val="00570A0E"/>
    <w:rsid w:val="005726D0"/>
    <w:rsid w:val="00572D30"/>
    <w:rsid w:val="0057383F"/>
    <w:rsid w:val="005770F1"/>
    <w:rsid w:val="0058513F"/>
    <w:rsid w:val="0058558E"/>
    <w:rsid w:val="00594871"/>
    <w:rsid w:val="00597CEF"/>
    <w:rsid w:val="005A2F6B"/>
    <w:rsid w:val="005B0DA7"/>
    <w:rsid w:val="005B10C3"/>
    <w:rsid w:val="005B1F84"/>
    <w:rsid w:val="005B24F5"/>
    <w:rsid w:val="005B40FE"/>
    <w:rsid w:val="005C3D0F"/>
    <w:rsid w:val="005C536F"/>
    <w:rsid w:val="005C57CE"/>
    <w:rsid w:val="005C6F42"/>
    <w:rsid w:val="005D0812"/>
    <w:rsid w:val="005D0EDF"/>
    <w:rsid w:val="005D10A7"/>
    <w:rsid w:val="005D4910"/>
    <w:rsid w:val="005D6E6B"/>
    <w:rsid w:val="005E33E4"/>
    <w:rsid w:val="005E4A42"/>
    <w:rsid w:val="005E60DF"/>
    <w:rsid w:val="005E7E2A"/>
    <w:rsid w:val="005F1834"/>
    <w:rsid w:val="005F210A"/>
    <w:rsid w:val="005F3E4E"/>
    <w:rsid w:val="005F5030"/>
    <w:rsid w:val="005F59FD"/>
    <w:rsid w:val="005F6884"/>
    <w:rsid w:val="006007F8"/>
    <w:rsid w:val="00604CBA"/>
    <w:rsid w:val="0060593B"/>
    <w:rsid w:val="00605954"/>
    <w:rsid w:val="006125BC"/>
    <w:rsid w:val="00613D04"/>
    <w:rsid w:val="0061597D"/>
    <w:rsid w:val="006176E2"/>
    <w:rsid w:val="00621A54"/>
    <w:rsid w:val="00621B70"/>
    <w:rsid w:val="0062398B"/>
    <w:rsid w:val="00623E29"/>
    <w:rsid w:val="00631725"/>
    <w:rsid w:val="006318CD"/>
    <w:rsid w:val="00633438"/>
    <w:rsid w:val="006355CF"/>
    <w:rsid w:val="00637C7B"/>
    <w:rsid w:val="00643274"/>
    <w:rsid w:val="0065176F"/>
    <w:rsid w:val="00652365"/>
    <w:rsid w:val="00656EFB"/>
    <w:rsid w:val="00661431"/>
    <w:rsid w:val="006615EE"/>
    <w:rsid w:val="00663641"/>
    <w:rsid w:val="006821AA"/>
    <w:rsid w:val="0068264D"/>
    <w:rsid w:val="00684DA3"/>
    <w:rsid w:val="00687567"/>
    <w:rsid w:val="00687FE3"/>
    <w:rsid w:val="00696A0D"/>
    <w:rsid w:val="006A089F"/>
    <w:rsid w:val="006A1A56"/>
    <w:rsid w:val="006A2C3B"/>
    <w:rsid w:val="006A62EF"/>
    <w:rsid w:val="006B0EFE"/>
    <w:rsid w:val="006B13FF"/>
    <w:rsid w:val="006B1DFA"/>
    <w:rsid w:val="006B21C7"/>
    <w:rsid w:val="006B2253"/>
    <w:rsid w:val="006B36E8"/>
    <w:rsid w:val="006B5ED9"/>
    <w:rsid w:val="006C0E78"/>
    <w:rsid w:val="006C122E"/>
    <w:rsid w:val="006C1B92"/>
    <w:rsid w:val="006C4E18"/>
    <w:rsid w:val="006C508A"/>
    <w:rsid w:val="006D0C1F"/>
    <w:rsid w:val="006D3072"/>
    <w:rsid w:val="006E1FE2"/>
    <w:rsid w:val="006E56DB"/>
    <w:rsid w:val="006E6F37"/>
    <w:rsid w:val="006F1AEC"/>
    <w:rsid w:val="00700477"/>
    <w:rsid w:val="00700BFA"/>
    <w:rsid w:val="00703911"/>
    <w:rsid w:val="007073EF"/>
    <w:rsid w:val="00707BB2"/>
    <w:rsid w:val="00711D46"/>
    <w:rsid w:val="0071391B"/>
    <w:rsid w:val="00713F42"/>
    <w:rsid w:val="007140CB"/>
    <w:rsid w:val="00716509"/>
    <w:rsid w:val="00717191"/>
    <w:rsid w:val="00721940"/>
    <w:rsid w:val="007236D6"/>
    <w:rsid w:val="00724A9C"/>
    <w:rsid w:val="00725589"/>
    <w:rsid w:val="0072603B"/>
    <w:rsid w:val="00727AD1"/>
    <w:rsid w:val="00730AFE"/>
    <w:rsid w:val="00735249"/>
    <w:rsid w:val="00737382"/>
    <w:rsid w:val="0074134D"/>
    <w:rsid w:val="00742AB5"/>
    <w:rsid w:val="00744EA3"/>
    <w:rsid w:val="0074706F"/>
    <w:rsid w:val="00754607"/>
    <w:rsid w:val="0075514E"/>
    <w:rsid w:val="00756C67"/>
    <w:rsid w:val="00760278"/>
    <w:rsid w:val="0076481D"/>
    <w:rsid w:val="007731D0"/>
    <w:rsid w:val="00774B48"/>
    <w:rsid w:val="00775FE0"/>
    <w:rsid w:val="00777F91"/>
    <w:rsid w:val="0078472E"/>
    <w:rsid w:val="00792E37"/>
    <w:rsid w:val="00793063"/>
    <w:rsid w:val="00793330"/>
    <w:rsid w:val="007A3A9A"/>
    <w:rsid w:val="007A47F7"/>
    <w:rsid w:val="007B00E1"/>
    <w:rsid w:val="007B138B"/>
    <w:rsid w:val="007B33EA"/>
    <w:rsid w:val="007B4DE3"/>
    <w:rsid w:val="007C568B"/>
    <w:rsid w:val="007C58C1"/>
    <w:rsid w:val="007C69D8"/>
    <w:rsid w:val="007D2F10"/>
    <w:rsid w:val="007D2F5A"/>
    <w:rsid w:val="007D3D50"/>
    <w:rsid w:val="007D4993"/>
    <w:rsid w:val="007D7265"/>
    <w:rsid w:val="007D7EC7"/>
    <w:rsid w:val="007E1FB5"/>
    <w:rsid w:val="007E5374"/>
    <w:rsid w:val="007F3F61"/>
    <w:rsid w:val="00804A0D"/>
    <w:rsid w:val="00805AA9"/>
    <w:rsid w:val="00805B5D"/>
    <w:rsid w:val="00810C32"/>
    <w:rsid w:val="00820C14"/>
    <w:rsid w:val="0082125D"/>
    <w:rsid w:val="008227D8"/>
    <w:rsid w:val="00823084"/>
    <w:rsid w:val="0082442A"/>
    <w:rsid w:val="00826B61"/>
    <w:rsid w:val="008322CE"/>
    <w:rsid w:val="008346CE"/>
    <w:rsid w:val="008346D7"/>
    <w:rsid w:val="00841FC5"/>
    <w:rsid w:val="0084797D"/>
    <w:rsid w:val="00850E93"/>
    <w:rsid w:val="0085634B"/>
    <w:rsid w:val="00857179"/>
    <w:rsid w:val="0086184E"/>
    <w:rsid w:val="008827C2"/>
    <w:rsid w:val="0088513D"/>
    <w:rsid w:val="00886689"/>
    <w:rsid w:val="00893645"/>
    <w:rsid w:val="00893DE4"/>
    <w:rsid w:val="00896328"/>
    <w:rsid w:val="008A09C9"/>
    <w:rsid w:val="008A5D4B"/>
    <w:rsid w:val="008A6D6E"/>
    <w:rsid w:val="008A6FEB"/>
    <w:rsid w:val="008B0ACE"/>
    <w:rsid w:val="008B101C"/>
    <w:rsid w:val="008B215D"/>
    <w:rsid w:val="008B3EAD"/>
    <w:rsid w:val="008B52A6"/>
    <w:rsid w:val="008B659B"/>
    <w:rsid w:val="008B75B2"/>
    <w:rsid w:val="008C1210"/>
    <w:rsid w:val="008C4204"/>
    <w:rsid w:val="008C4942"/>
    <w:rsid w:val="008D0FDE"/>
    <w:rsid w:val="008D7635"/>
    <w:rsid w:val="008D79A7"/>
    <w:rsid w:val="008E0DD4"/>
    <w:rsid w:val="008E185E"/>
    <w:rsid w:val="008E41E6"/>
    <w:rsid w:val="008E5984"/>
    <w:rsid w:val="008E7B2D"/>
    <w:rsid w:val="008F0264"/>
    <w:rsid w:val="008F0A60"/>
    <w:rsid w:val="008F18A4"/>
    <w:rsid w:val="008F47C8"/>
    <w:rsid w:val="008F6FCC"/>
    <w:rsid w:val="008F7881"/>
    <w:rsid w:val="00900451"/>
    <w:rsid w:val="00904796"/>
    <w:rsid w:val="009127D6"/>
    <w:rsid w:val="00912CC2"/>
    <w:rsid w:val="00920035"/>
    <w:rsid w:val="009309A6"/>
    <w:rsid w:val="00932DB0"/>
    <w:rsid w:val="00934915"/>
    <w:rsid w:val="00944865"/>
    <w:rsid w:val="00944C76"/>
    <w:rsid w:val="00946E3E"/>
    <w:rsid w:val="00947FA8"/>
    <w:rsid w:val="00951339"/>
    <w:rsid w:val="00951513"/>
    <w:rsid w:val="00956EAF"/>
    <w:rsid w:val="00957924"/>
    <w:rsid w:val="00965962"/>
    <w:rsid w:val="00966A9F"/>
    <w:rsid w:val="00967985"/>
    <w:rsid w:val="0097553B"/>
    <w:rsid w:val="009757CE"/>
    <w:rsid w:val="009800CC"/>
    <w:rsid w:val="00987C39"/>
    <w:rsid w:val="00987DD5"/>
    <w:rsid w:val="00991ECE"/>
    <w:rsid w:val="00992551"/>
    <w:rsid w:val="00996287"/>
    <w:rsid w:val="009A05AB"/>
    <w:rsid w:val="009A24ED"/>
    <w:rsid w:val="009A5340"/>
    <w:rsid w:val="009A60CF"/>
    <w:rsid w:val="009A7EEC"/>
    <w:rsid w:val="009C2CCF"/>
    <w:rsid w:val="009C47EE"/>
    <w:rsid w:val="009C4BCB"/>
    <w:rsid w:val="009C5E1B"/>
    <w:rsid w:val="009C6511"/>
    <w:rsid w:val="009D3E17"/>
    <w:rsid w:val="009D534F"/>
    <w:rsid w:val="009D588F"/>
    <w:rsid w:val="009E170C"/>
    <w:rsid w:val="009E2867"/>
    <w:rsid w:val="009E4601"/>
    <w:rsid w:val="009E59DF"/>
    <w:rsid w:val="009E6C3E"/>
    <w:rsid w:val="009E7DAB"/>
    <w:rsid w:val="009F01A0"/>
    <w:rsid w:val="009F7991"/>
    <w:rsid w:val="00A02988"/>
    <w:rsid w:val="00A02FA5"/>
    <w:rsid w:val="00A03312"/>
    <w:rsid w:val="00A035EC"/>
    <w:rsid w:val="00A05235"/>
    <w:rsid w:val="00A0630F"/>
    <w:rsid w:val="00A1013D"/>
    <w:rsid w:val="00A1455A"/>
    <w:rsid w:val="00A2076D"/>
    <w:rsid w:val="00A23456"/>
    <w:rsid w:val="00A25215"/>
    <w:rsid w:val="00A31EDB"/>
    <w:rsid w:val="00A33FDC"/>
    <w:rsid w:val="00A35262"/>
    <w:rsid w:val="00A365DB"/>
    <w:rsid w:val="00A37174"/>
    <w:rsid w:val="00A40FB3"/>
    <w:rsid w:val="00A42D51"/>
    <w:rsid w:val="00A434B8"/>
    <w:rsid w:val="00A47BF1"/>
    <w:rsid w:val="00A51000"/>
    <w:rsid w:val="00A53414"/>
    <w:rsid w:val="00A55261"/>
    <w:rsid w:val="00A56966"/>
    <w:rsid w:val="00A57A6D"/>
    <w:rsid w:val="00A62EE0"/>
    <w:rsid w:val="00A67CE4"/>
    <w:rsid w:val="00A71B62"/>
    <w:rsid w:val="00A71BDE"/>
    <w:rsid w:val="00A7334C"/>
    <w:rsid w:val="00A7677C"/>
    <w:rsid w:val="00A802C7"/>
    <w:rsid w:val="00A86774"/>
    <w:rsid w:val="00A91166"/>
    <w:rsid w:val="00A9728F"/>
    <w:rsid w:val="00AA24B9"/>
    <w:rsid w:val="00AB6273"/>
    <w:rsid w:val="00AB6364"/>
    <w:rsid w:val="00AB7859"/>
    <w:rsid w:val="00AC06BB"/>
    <w:rsid w:val="00AC11E7"/>
    <w:rsid w:val="00AC2184"/>
    <w:rsid w:val="00AC3AF4"/>
    <w:rsid w:val="00AC6621"/>
    <w:rsid w:val="00AD06F5"/>
    <w:rsid w:val="00AD1857"/>
    <w:rsid w:val="00AD2197"/>
    <w:rsid w:val="00AD5F17"/>
    <w:rsid w:val="00AE11E4"/>
    <w:rsid w:val="00AE21EA"/>
    <w:rsid w:val="00AE24F7"/>
    <w:rsid w:val="00AE6EA1"/>
    <w:rsid w:val="00AF03BC"/>
    <w:rsid w:val="00AF485C"/>
    <w:rsid w:val="00AF6EBE"/>
    <w:rsid w:val="00B01242"/>
    <w:rsid w:val="00B029E9"/>
    <w:rsid w:val="00B02D43"/>
    <w:rsid w:val="00B05721"/>
    <w:rsid w:val="00B06E24"/>
    <w:rsid w:val="00B10332"/>
    <w:rsid w:val="00B10F5B"/>
    <w:rsid w:val="00B11359"/>
    <w:rsid w:val="00B14667"/>
    <w:rsid w:val="00B156A7"/>
    <w:rsid w:val="00B201E8"/>
    <w:rsid w:val="00B211F8"/>
    <w:rsid w:val="00B26119"/>
    <w:rsid w:val="00B26CF7"/>
    <w:rsid w:val="00B35C7E"/>
    <w:rsid w:val="00B36D27"/>
    <w:rsid w:val="00B37584"/>
    <w:rsid w:val="00B4128B"/>
    <w:rsid w:val="00B4214B"/>
    <w:rsid w:val="00B438EA"/>
    <w:rsid w:val="00B4497B"/>
    <w:rsid w:val="00B516B3"/>
    <w:rsid w:val="00B704A3"/>
    <w:rsid w:val="00B712B6"/>
    <w:rsid w:val="00B71F08"/>
    <w:rsid w:val="00B72BE1"/>
    <w:rsid w:val="00B73731"/>
    <w:rsid w:val="00B758B7"/>
    <w:rsid w:val="00B82D01"/>
    <w:rsid w:val="00B87C6C"/>
    <w:rsid w:val="00B92741"/>
    <w:rsid w:val="00BA02EF"/>
    <w:rsid w:val="00BA2BF3"/>
    <w:rsid w:val="00BA3AF2"/>
    <w:rsid w:val="00BA3CE4"/>
    <w:rsid w:val="00BA4F3D"/>
    <w:rsid w:val="00BB2B51"/>
    <w:rsid w:val="00BB6D93"/>
    <w:rsid w:val="00BB7FB0"/>
    <w:rsid w:val="00BC5E33"/>
    <w:rsid w:val="00BD1804"/>
    <w:rsid w:val="00BD182E"/>
    <w:rsid w:val="00BD28F3"/>
    <w:rsid w:val="00BD4F3B"/>
    <w:rsid w:val="00BD736D"/>
    <w:rsid w:val="00BD7BC0"/>
    <w:rsid w:val="00BD7DD3"/>
    <w:rsid w:val="00BE2B75"/>
    <w:rsid w:val="00BE4C04"/>
    <w:rsid w:val="00BE5D8C"/>
    <w:rsid w:val="00BF07E4"/>
    <w:rsid w:val="00BF3CE0"/>
    <w:rsid w:val="00BF68A9"/>
    <w:rsid w:val="00BF6C98"/>
    <w:rsid w:val="00C00C03"/>
    <w:rsid w:val="00C04C28"/>
    <w:rsid w:val="00C057F5"/>
    <w:rsid w:val="00C05B4F"/>
    <w:rsid w:val="00C077BB"/>
    <w:rsid w:val="00C10F85"/>
    <w:rsid w:val="00C116B5"/>
    <w:rsid w:val="00C15253"/>
    <w:rsid w:val="00C16BA0"/>
    <w:rsid w:val="00C1710C"/>
    <w:rsid w:val="00C1756B"/>
    <w:rsid w:val="00C2093E"/>
    <w:rsid w:val="00C22161"/>
    <w:rsid w:val="00C22E8B"/>
    <w:rsid w:val="00C24867"/>
    <w:rsid w:val="00C2497D"/>
    <w:rsid w:val="00C24BDC"/>
    <w:rsid w:val="00C24C3B"/>
    <w:rsid w:val="00C26565"/>
    <w:rsid w:val="00C31873"/>
    <w:rsid w:val="00C34D5E"/>
    <w:rsid w:val="00C35D07"/>
    <w:rsid w:val="00C44AEF"/>
    <w:rsid w:val="00C45362"/>
    <w:rsid w:val="00C468A7"/>
    <w:rsid w:val="00C47BA7"/>
    <w:rsid w:val="00C47FCC"/>
    <w:rsid w:val="00C51783"/>
    <w:rsid w:val="00C554F4"/>
    <w:rsid w:val="00C6180C"/>
    <w:rsid w:val="00C669AB"/>
    <w:rsid w:val="00C70D90"/>
    <w:rsid w:val="00C71121"/>
    <w:rsid w:val="00C71A10"/>
    <w:rsid w:val="00C73815"/>
    <w:rsid w:val="00C779AC"/>
    <w:rsid w:val="00C80F09"/>
    <w:rsid w:val="00C816FC"/>
    <w:rsid w:val="00C85A8F"/>
    <w:rsid w:val="00C85B56"/>
    <w:rsid w:val="00C94375"/>
    <w:rsid w:val="00C957E5"/>
    <w:rsid w:val="00C95EF1"/>
    <w:rsid w:val="00C97262"/>
    <w:rsid w:val="00C97581"/>
    <w:rsid w:val="00CA4C6F"/>
    <w:rsid w:val="00CA774A"/>
    <w:rsid w:val="00CB1965"/>
    <w:rsid w:val="00CB20BB"/>
    <w:rsid w:val="00CB2115"/>
    <w:rsid w:val="00CB2F49"/>
    <w:rsid w:val="00CB2F6F"/>
    <w:rsid w:val="00CB39FD"/>
    <w:rsid w:val="00CB5BF8"/>
    <w:rsid w:val="00CB7C8C"/>
    <w:rsid w:val="00CC36FB"/>
    <w:rsid w:val="00CC5F0F"/>
    <w:rsid w:val="00CC5FAA"/>
    <w:rsid w:val="00CC6BB8"/>
    <w:rsid w:val="00CD1028"/>
    <w:rsid w:val="00CD267B"/>
    <w:rsid w:val="00CE32C9"/>
    <w:rsid w:val="00CE644C"/>
    <w:rsid w:val="00CF1A3D"/>
    <w:rsid w:val="00CF342C"/>
    <w:rsid w:val="00CF792E"/>
    <w:rsid w:val="00D030BC"/>
    <w:rsid w:val="00D0674A"/>
    <w:rsid w:val="00D12EC6"/>
    <w:rsid w:val="00D12F5D"/>
    <w:rsid w:val="00D14845"/>
    <w:rsid w:val="00D16ABB"/>
    <w:rsid w:val="00D2028C"/>
    <w:rsid w:val="00D22226"/>
    <w:rsid w:val="00D26B67"/>
    <w:rsid w:val="00D26F49"/>
    <w:rsid w:val="00D30145"/>
    <w:rsid w:val="00D302DB"/>
    <w:rsid w:val="00D334C4"/>
    <w:rsid w:val="00D3517F"/>
    <w:rsid w:val="00D35E87"/>
    <w:rsid w:val="00D36F6D"/>
    <w:rsid w:val="00D40BD6"/>
    <w:rsid w:val="00D421FA"/>
    <w:rsid w:val="00D42E85"/>
    <w:rsid w:val="00D43034"/>
    <w:rsid w:val="00D43082"/>
    <w:rsid w:val="00D458A4"/>
    <w:rsid w:val="00D50CE3"/>
    <w:rsid w:val="00D543BD"/>
    <w:rsid w:val="00D552A4"/>
    <w:rsid w:val="00D56C65"/>
    <w:rsid w:val="00D57313"/>
    <w:rsid w:val="00D60007"/>
    <w:rsid w:val="00D613DB"/>
    <w:rsid w:val="00D61521"/>
    <w:rsid w:val="00D6299B"/>
    <w:rsid w:val="00D64EDE"/>
    <w:rsid w:val="00D65BFF"/>
    <w:rsid w:val="00D67B5B"/>
    <w:rsid w:val="00D7099C"/>
    <w:rsid w:val="00D72D49"/>
    <w:rsid w:val="00D73AAB"/>
    <w:rsid w:val="00D774E1"/>
    <w:rsid w:val="00D82C43"/>
    <w:rsid w:val="00D848DE"/>
    <w:rsid w:val="00D87A09"/>
    <w:rsid w:val="00D90D0D"/>
    <w:rsid w:val="00D91FF5"/>
    <w:rsid w:val="00D92D99"/>
    <w:rsid w:val="00D971D7"/>
    <w:rsid w:val="00DA02AC"/>
    <w:rsid w:val="00DA3607"/>
    <w:rsid w:val="00DA4066"/>
    <w:rsid w:val="00DA65CB"/>
    <w:rsid w:val="00DA6871"/>
    <w:rsid w:val="00DA7497"/>
    <w:rsid w:val="00DA7B5D"/>
    <w:rsid w:val="00DB7B77"/>
    <w:rsid w:val="00DC1FF5"/>
    <w:rsid w:val="00DD1D8A"/>
    <w:rsid w:val="00DD6451"/>
    <w:rsid w:val="00DE02D8"/>
    <w:rsid w:val="00DE122F"/>
    <w:rsid w:val="00DE1EDB"/>
    <w:rsid w:val="00DE271B"/>
    <w:rsid w:val="00DE3ECE"/>
    <w:rsid w:val="00DE3F52"/>
    <w:rsid w:val="00DE6FC3"/>
    <w:rsid w:val="00DE76F9"/>
    <w:rsid w:val="00DF12AA"/>
    <w:rsid w:val="00DF1AE1"/>
    <w:rsid w:val="00DF219C"/>
    <w:rsid w:val="00E002ED"/>
    <w:rsid w:val="00E004F1"/>
    <w:rsid w:val="00E00B6C"/>
    <w:rsid w:val="00E02C32"/>
    <w:rsid w:val="00E03104"/>
    <w:rsid w:val="00E07ECA"/>
    <w:rsid w:val="00E12908"/>
    <w:rsid w:val="00E1557B"/>
    <w:rsid w:val="00E16819"/>
    <w:rsid w:val="00E16A55"/>
    <w:rsid w:val="00E31E71"/>
    <w:rsid w:val="00E32081"/>
    <w:rsid w:val="00E32651"/>
    <w:rsid w:val="00E34519"/>
    <w:rsid w:val="00E34EC9"/>
    <w:rsid w:val="00E360B6"/>
    <w:rsid w:val="00E400AA"/>
    <w:rsid w:val="00E42451"/>
    <w:rsid w:val="00E435FF"/>
    <w:rsid w:val="00E439CA"/>
    <w:rsid w:val="00E456C0"/>
    <w:rsid w:val="00E468A3"/>
    <w:rsid w:val="00E5312B"/>
    <w:rsid w:val="00E535DB"/>
    <w:rsid w:val="00E54E39"/>
    <w:rsid w:val="00E57EC4"/>
    <w:rsid w:val="00E6276D"/>
    <w:rsid w:val="00E63D1B"/>
    <w:rsid w:val="00E647B0"/>
    <w:rsid w:val="00E731AA"/>
    <w:rsid w:val="00E74B32"/>
    <w:rsid w:val="00E766A4"/>
    <w:rsid w:val="00E84056"/>
    <w:rsid w:val="00E84129"/>
    <w:rsid w:val="00E907E2"/>
    <w:rsid w:val="00E94910"/>
    <w:rsid w:val="00E95ED6"/>
    <w:rsid w:val="00E96B25"/>
    <w:rsid w:val="00EA119E"/>
    <w:rsid w:val="00EA3C8B"/>
    <w:rsid w:val="00EA4271"/>
    <w:rsid w:val="00EA6ADB"/>
    <w:rsid w:val="00EB057C"/>
    <w:rsid w:val="00EB0E94"/>
    <w:rsid w:val="00EB4617"/>
    <w:rsid w:val="00EB7A0B"/>
    <w:rsid w:val="00EC20D7"/>
    <w:rsid w:val="00EC3398"/>
    <w:rsid w:val="00EC3549"/>
    <w:rsid w:val="00EC35A9"/>
    <w:rsid w:val="00EC6061"/>
    <w:rsid w:val="00ED1E18"/>
    <w:rsid w:val="00ED2999"/>
    <w:rsid w:val="00EE05D4"/>
    <w:rsid w:val="00EE17B2"/>
    <w:rsid w:val="00EE24B1"/>
    <w:rsid w:val="00EE5D97"/>
    <w:rsid w:val="00EE6D0C"/>
    <w:rsid w:val="00EE71C5"/>
    <w:rsid w:val="00EF0B48"/>
    <w:rsid w:val="00EF5881"/>
    <w:rsid w:val="00F012B9"/>
    <w:rsid w:val="00F033B7"/>
    <w:rsid w:val="00F052E3"/>
    <w:rsid w:val="00F11EB2"/>
    <w:rsid w:val="00F13DB0"/>
    <w:rsid w:val="00F1461A"/>
    <w:rsid w:val="00F14829"/>
    <w:rsid w:val="00F152F5"/>
    <w:rsid w:val="00F1729F"/>
    <w:rsid w:val="00F23A64"/>
    <w:rsid w:val="00F2701E"/>
    <w:rsid w:val="00F27167"/>
    <w:rsid w:val="00F3245C"/>
    <w:rsid w:val="00F32FB3"/>
    <w:rsid w:val="00F35B26"/>
    <w:rsid w:val="00F367C7"/>
    <w:rsid w:val="00F40588"/>
    <w:rsid w:val="00F42022"/>
    <w:rsid w:val="00F43557"/>
    <w:rsid w:val="00F4700C"/>
    <w:rsid w:val="00F519A0"/>
    <w:rsid w:val="00F543F4"/>
    <w:rsid w:val="00F62690"/>
    <w:rsid w:val="00F63E50"/>
    <w:rsid w:val="00F65756"/>
    <w:rsid w:val="00F65D74"/>
    <w:rsid w:val="00F67315"/>
    <w:rsid w:val="00F752F8"/>
    <w:rsid w:val="00F753CC"/>
    <w:rsid w:val="00F7731A"/>
    <w:rsid w:val="00F77497"/>
    <w:rsid w:val="00F8077F"/>
    <w:rsid w:val="00F80FF5"/>
    <w:rsid w:val="00F811A1"/>
    <w:rsid w:val="00F82147"/>
    <w:rsid w:val="00F82844"/>
    <w:rsid w:val="00F83AE2"/>
    <w:rsid w:val="00F85F3E"/>
    <w:rsid w:val="00F86C9F"/>
    <w:rsid w:val="00F905D1"/>
    <w:rsid w:val="00FB5B39"/>
    <w:rsid w:val="00FB5D99"/>
    <w:rsid w:val="00FC19F7"/>
    <w:rsid w:val="00FC45C9"/>
    <w:rsid w:val="00FC5C93"/>
    <w:rsid w:val="00FC65F3"/>
    <w:rsid w:val="00FD10B2"/>
    <w:rsid w:val="00FD2387"/>
    <w:rsid w:val="00FD24C4"/>
    <w:rsid w:val="00FD2BD9"/>
    <w:rsid w:val="00FD2F6E"/>
    <w:rsid w:val="00FD55EA"/>
    <w:rsid w:val="00FD62CB"/>
    <w:rsid w:val="00FE0B7B"/>
    <w:rsid w:val="00FE1764"/>
    <w:rsid w:val="00FE3C90"/>
    <w:rsid w:val="00FE42C1"/>
    <w:rsid w:val="00FE6203"/>
    <w:rsid w:val="00FE6FC0"/>
    <w:rsid w:val="00FF0BDB"/>
    <w:rsid w:val="00FF61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2A355"/>
  <w15:chartTrackingRefBased/>
  <w15:docId w15:val="{C1B6E635-C582-4206-A8C0-49B5628D3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F1A3D"/>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paragraph" w:styleId="Heading4">
    <w:name w:val="heading 4"/>
    <w:basedOn w:val="Normal"/>
    <w:next w:val="Normal"/>
    <w:link w:val="Heading4Char"/>
    <w:uiPriority w:val="9"/>
    <w:semiHidden/>
    <w:unhideWhenUsed/>
    <w:qFormat/>
    <w:rsid w:val="007A3A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E3341"/>
    <w:rPr>
      <w:sz w:val="16"/>
      <w:szCs w:val="16"/>
    </w:rPr>
  </w:style>
  <w:style w:type="paragraph" w:styleId="CommentText">
    <w:name w:val="annotation text"/>
    <w:basedOn w:val="Normal"/>
    <w:link w:val="CommentTextChar"/>
    <w:uiPriority w:val="99"/>
    <w:unhideWhenUsed/>
    <w:rsid w:val="004E3341"/>
    <w:pPr>
      <w:spacing w:line="240" w:lineRule="auto"/>
    </w:pPr>
    <w:rPr>
      <w:sz w:val="20"/>
      <w:szCs w:val="20"/>
    </w:rPr>
  </w:style>
  <w:style w:type="character" w:customStyle="1" w:styleId="CommentTextChar">
    <w:name w:val="Comment Text Char"/>
    <w:basedOn w:val="DefaultParagraphFont"/>
    <w:link w:val="CommentText"/>
    <w:uiPriority w:val="99"/>
    <w:rsid w:val="004E3341"/>
    <w:rPr>
      <w:sz w:val="20"/>
      <w:szCs w:val="20"/>
    </w:rPr>
  </w:style>
  <w:style w:type="paragraph" w:styleId="CommentSubject">
    <w:name w:val="annotation subject"/>
    <w:basedOn w:val="CommentText"/>
    <w:next w:val="CommentText"/>
    <w:link w:val="CommentSubjectChar"/>
    <w:uiPriority w:val="99"/>
    <w:semiHidden/>
    <w:unhideWhenUsed/>
    <w:rsid w:val="004E3341"/>
    <w:rPr>
      <w:b/>
      <w:bCs/>
    </w:rPr>
  </w:style>
  <w:style w:type="character" w:customStyle="1" w:styleId="CommentSubjectChar">
    <w:name w:val="Comment Subject Char"/>
    <w:basedOn w:val="CommentTextChar"/>
    <w:link w:val="CommentSubject"/>
    <w:uiPriority w:val="99"/>
    <w:semiHidden/>
    <w:rsid w:val="004E3341"/>
    <w:rPr>
      <w:b/>
      <w:bCs/>
      <w:sz w:val="20"/>
      <w:szCs w:val="20"/>
    </w:rPr>
  </w:style>
  <w:style w:type="paragraph" w:styleId="BalloonText">
    <w:name w:val="Balloon Text"/>
    <w:basedOn w:val="Normal"/>
    <w:link w:val="BalloonTextChar"/>
    <w:uiPriority w:val="99"/>
    <w:semiHidden/>
    <w:unhideWhenUsed/>
    <w:rsid w:val="004E3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341"/>
    <w:rPr>
      <w:rFonts w:ascii="Segoe UI" w:hAnsi="Segoe UI" w:cs="Segoe UI"/>
      <w:sz w:val="18"/>
      <w:szCs w:val="18"/>
    </w:rPr>
  </w:style>
  <w:style w:type="paragraph" w:styleId="FootnoteText">
    <w:name w:val="footnote text"/>
    <w:basedOn w:val="Normal"/>
    <w:link w:val="FootnoteTextChar"/>
    <w:uiPriority w:val="99"/>
    <w:semiHidden/>
    <w:unhideWhenUsed/>
    <w:rsid w:val="00EE5D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5D97"/>
    <w:rPr>
      <w:sz w:val="20"/>
      <w:szCs w:val="20"/>
    </w:rPr>
  </w:style>
  <w:style w:type="character" w:styleId="FootnoteReference">
    <w:name w:val="footnote reference"/>
    <w:basedOn w:val="DefaultParagraphFont"/>
    <w:uiPriority w:val="99"/>
    <w:semiHidden/>
    <w:unhideWhenUsed/>
    <w:rsid w:val="00EE5D97"/>
    <w:rPr>
      <w:vertAlign w:val="superscript"/>
    </w:rPr>
  </w:style>
  <w:style w:type="character" w:styleId="Hyperlink">
    <w:name w:val="Hyperlink"/>
    <w:basedOn w:val="DefaultParagraphFont"/>
    <w:uiPriority w:val="99"/>
    <w:unhideWhenUsed/>
    <w:rsid w:val="00EE5D97"/>
    <w:rPr>
      <w:color w:val="0000FF"/>
      <w:u w:val="single"/>
    </w:rPr>
  </w:style>
  <w:style w:type="paragraph" w:styleId="ListParagraph">
    <w:name w:val="List Paragraph"/>
    <w:basedOn w:val="Normal"/>
    <w:uiPriority w:val="34"/>
    <w:qFormat/>
    <w:rsid w:val="001E28E3"/>
    <w:pPr>
      <w:ind w:left="720"/>
      <w:contextualSpacing/>
    </w:pPr>
  </w:style>
  <w:style w:type="character" w:styleId="PlaceholderText">
    <w:name w:val="Placeholder Text"/>
    <w:basedOn w:val="DefaultParagraphFont"/>
    <w:uiPriority w:val="99"/>
    <w:semiHidden/>
    <w:rsid w:val="00B26119"/>
    <w:rPr>
      <w:color w:val="808080"/>
    </w:rPr>
  </w:style>
  <w:style w:type="character" w:styleId="HTMLCode">
    <w:name w:val="HTML Code"/>
    <w:basedOn w:val="DefaultParagraphFont"/>
    <w:uiPriority w:val="99"/>
    <w:semiHidden/>
    <w:unhideWhenUsed/>
    <w:rsid w:val="003230F4"/>
    <w:rPr>
      <w:rFonts w:ascii="Courier" w:eastAsia="Times New Roman" w:hAnsi="Courier" w:cs="Courier New" w:hint="default"/>
      <w:sz w:val="20"/>
      <w:szCs w:val="20"/>
    </w:rPr>
  </w:style>
  <w:style w:type="paragraph" w:styleId="NormalWeb">
    <w:name w:val="Normal (Web)"/>
    <w:basedOn w:val="Normal"/>
    <w:uiPriority w:val="99"/>
    <w:unhideWhenUsed/>
    <w:rsid w:val="003230F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current-selection">
    <w:name w:val="current-selection"/>
    <w:basedOn w:val="DefaultParagraphFont"/>
    <w:rsid w:val="00C10F85"/>
  </w:style>
  <w:style w:type="character" w:customStyle="1" w:styleId="a">
    <w:name w:val="_"/>
    <w:basedOn w:val="DefaultParagraphFont"/>
    <w:rsid w:val="00C10F85"/>
  </w:style>
  <w:style w:type="paragraph" w:styleId="Bibliography">
    <w:name w:val="Bibliography"/>
    <w:basedOn w:val="Normal"/>
    <w:next w:val="Normal"/>
    <w:uiPriority w:val="37"/>
    <w:unhideWhenUsed/>
    <w:rsid w:val="00F1461A"/>
    <w:pPr>
      <w:tabs>
        <w:tab w:val="left" w:pos="384"/>
      </w:tabs>
      <w:spacing w:after="0" w:line="480" w:lineRule="auto"/>
      <w:ind w:left="384" w:hanging="384"/>
    </w:pPr>
  </w:style>
  <w:style w:type="paragraph" w:styleId="Header">
    <w:name w:val="header"/>
    <w:basedOn w:val="Normal"/>
    <w:link w:val="HeaderChar"/>
    <w:uiPriority w:val="99"/>
    <w:unhideWhenUsed/>
    <w:rsid w:val="00C16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BA0"/>
  </w:style>
  <w:style w:type="paragraph" w:styleId="Footer">
    <w:name w:val="footer"/>
    <w:basedOn w:val="Normal"/>
    <w:link w:val="FooterChar"/>
    <w:uiPriority w:val="99"/>
    <w:unhideWhenUsed/>
    <w:rsid w:val="00C16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BA0"/>
  </w:style>
  <w:style w:type="character" w:styleId="FollowedHyperlink">
    <w:name w:val="FollowedHyperlink"/>
    <w:basedOn w:val="DefaultParagraphFont"/>
    <w:uiPriority w:val="99"/>
    <w:semiHidden/>
    <w:unhideWhenUsed/>
    <w:rsid w:val="00542047"/>
    <w:rPr>
      <w:color w:val="954F72" w:themeColor="followedHyperlink"/>
      <w:u w:val="single"/>
    </w:rPr>
  </w:style>
  <w:style w:type="character" w:styleId="LineNumber">
    <w:name w:val="line number"/>
    <w:basedOn w:val="DefaultParagraphFont"/>
    <w:uiPriority w:val="99"/>
    <w:semiHidden/>
    <w:unhideWhenUsed/>
    <w:rsid w:val="004A513E"/>
  </w:style>
  <w:style w:type="character" w:customStyle="1" w:styleId="Heading3Char">
    <w:name w:val="Heading 3 Char"/>
    <w:basedOn w:val="DefaultParagraphFont"/>
    <w:link w:val="Heading3"/>
    <w:uiPriority w:val="9"/>
    <w:rsid w:val="00CF1A3D"/>
    <w:rPr>
      <w:rFonts w:ascii="Times New Roman" w:eastAsia="Times New Roman" w:hAnsi="Times New Roman" w:cs="Times New Roman"/>
      <w:b/>
      <w:bCs/>
      <w:sz w:val="27"/>
      <w:szCs w:val="27"/>
      <w:lang w:eastAsia="nl-NL"/>
    </w:rPr>
  </w:style>
  <w:style w:type="character" w:styleId="Emphasis">
    <w:name w:val="Emphasis"/>
    <w:basedOn w:val="DefaultParagraphFont"/>
    <w:uiPriority w:val="20"/>
    <w:qFormat/>
    <w:rsid w:val="00700477"/>
    <w:rPr>
      <w:i/>
      <w:iCs/>
    </w:rPr>
  </w:style>
  <w:style w:type="paragraph" w:styleId="Revision">
    <w:name w:val="Revision"/>
    <w:hidden/>
    <w:uiPriority w:val="99"/>
    <w:semiHidden/>
    <w:rsid w:val="0085634B"/>
    <w:pPr>
      <w:spacing w:after="0" w:line="240" w:lineRule="auto"/>
    </w:pPr>
  </w:style>
  <w:style w:type="character" w:customStyle="1" w:styleId="author">
    <w:name w:val="author"/>
    <w:basedOn w:val="DefaultParagraphFont"/>
    <w:rsid w:val="00B201E8"/>
  </w:style>
  <w:style w:type="character" w:customStyle="1" w:styleId="pubyear">
    <w:name w:val="pubyear"/>
    <w:basedOn w:val="DefaultParagraphFont"/>
    <w:rsid w:val="00B201E8"/>
  </w:style>
  <w:style w:type="character" w:customStyle="1" w:styleId="articletitle">
    <w:name w:val="articletitle"/>
    <w:basedOn w:val="DefaultParagraphFont"/>
    <w:rsid w:val="00B201E8"/>
  </w:style>
  <w:style w:type="character" w:customStyle="1" w:styleId="journaltitle">
    <w:name w:val="journaltitle"/>
    <w:basedOn w:val="DefaultParagraphFont"/>
    <w:rsid w:val="00B201E8"/>
  </w:style>
  <w:style w:type="character" w:customStyle="1" w:styleId="vol">
    <w:name w:val="vol"/>
    <w:basedOn w:val="DefaultParagraphFont"/>
    <w:rsid w:val="00B201E8"/>
  </w:style>
  <w:style w:type="character" w:customStyle="1" w:styleId="pagefirst">
    <w:name w:val="pagefirst"/>
    <w:basedOn w:val="DefaultParagraphFont"/>
    <w:rsid w:val="00B201E8"/>
  </w:style>
  <w:style w:type="character" w:customStyle="1" w:styleId="pagelast">
    <w:name w:val="pagelast"/>
    <w:basedOn w:val="DefaultParagraphFont"/>
    <w:rsid w:val="00B201E8"/>
  </w:style>
  <w:style w:type="character" w:customStyle="1" w:styleId="Heading4Char">
    <w:name w:val="Heading 4 Char"/>
    <w:basedOn w:val="DefaultParagraphFont"/>
    <w:link w:val="Heading4"/>
    <w:uiPriority w:val="9"/>
    <w:semiHidden/>
    <w:rsid w:val="007A3A9A"/>
    <w:rPr>
      <w:rFonts w:asciiTheme="majorHAnsi" w:eastAsiaTheme="majorEastAsia" w:hAnsiTheme="majorHAnsi" w:cstheme="majorBidi"/>
      <w:i/>
      <w:iCs/>
      <w:color w:val="2E74B5" w:themeColor="accent1" w:themeShade="BF"/>
    </w:rPr>
  </w:style>
  <w:style w:type="character" w:customStyle="1" w:styleId="highwire-citation-authors">
    <w:name w:val="highwire-citation-authors"/>
    <w:basedOn w:val="DefaultParagraphFont"/>
    <w:rsid w:val="007A3A9A"/>
  </w:style>
  <w:style w:type="character" w:customStyle="1" w:styleId="highwire-citation-author">
    <w:name w:val="highwire-citation-author"/>
    <w:basedOn w:val="DefaultParagraphFont"/>
    <w:rsid w:val="007A3A9A"/>
  </w:style>
  <w:style w:type="character" w:customStyle="1" w:styleId="highwire-cite-metadata-journal">
    <w:name w:val="highwire-cite-metadata-journal"/>
    <w:basedOn w:val="DefaultParagraphFont"/>
    <w:rsid w:val="007A3A9A"/>
  </w:style>
  <w:style w:type="character" w:customStyle="1" w:styleId="highwire-cite-metadata-print-date">
    <w:name w:val="highwire-cite-metadata-print-date"/>
    <w:basedOn w:val="DefaultParagraphFont"/>
    <w:rsid w:val="007A3A9A"/>
  </w:style>
  <w:style w:type="character" w:customStyle="1" w:styleId="highwire-cite-metadata-volume">
    <w:name w:val="highwire-cite-metadata-volume"/>
    <w:basedOn w:val="DefaultParagraphFont"/>
    <w:rsid w:val="007A3A9A"/>
  </w:style>
  <w:style w:type="character" w:customStyle="1" w:styleId="highwire-cite-metadata-doi">
    <w:name w:val="highwire-cite-metadata-doi"/>
    <w:basedOn w:val="DefaultParagraphFont"/>
    <w:rsid w:val="007A3A9A"/>
  </w:style>
  <w:style w:type="character" w:customStyle="1" w:styleId="label">
    <w:name w:val="label"/>
    <w:basedOn w:val="DefaultParagraphFont"/>
    <w:rsid w:val="007A3A9A"/>
  </w:style>
  <w:style w:type="character" w:customStyle="1" w:styleId="highwire-cite-metadata-date">
    <w:name w:val="highwire-cite-metadata-date"/>
    <w:basedOn w:val="DefaultParagraphFont"/>
    <w:rsid w:val="007A3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30985">
      <w:bodyDiv w:val="1"/>
      <w:marLeft w:val="0"/>
      <w:marRight w:val="0"/>
      <w:marTop w:val="0"/>
      <w:marBottom w:val="0"/>
      <w:divBdr>
        <w:top w:val="none" w:sz="0" w:space="0" w:color="auto"/>
        <w:left w:val="none" w:sz="0" w:space="0" w:color="auto"/>
        <w:bottom w:val="none" w:sz="0" w:space="0" w:color="auto"/>
        <w:right w:val="none" w:sz="0" w:space="0" w:color="auto"/>
      </w:divBdr>
      <w:divsChild>
        <w:div w:id="1034186886">
          <w:marLeft w:val="0"/>
          <w:marRight w:val="0"/>
          <w:marTop w:val="75"/>
          <w:marBottom w:val="75"/>
          <w:divBdr>
            <w:top w:val="none" w:sz="0" w:space="0" w:color="auto"/>
            <w:left w:val="none" w:sz="0" w:space="0" w:color="auto"/>
            <w:bottom w:val="none" w:sz="0" w:space="0" w:color="auto"/>
            <w:right w:val="none" w:sz="0" w:space="0" w:color="auto"/>
          </w:divBdr>
        </w:div>
        <w:div w:id="2089692878">
          <w:marLeft w:val="0"/>
          <w:marRight w:val="0"/>
          <w:marTop w:val="75"/>
          <w:marBottom w:val="0"/>
          <w:divBdr>
            <w:top w:val="none" w:sz="0" w:space="0" w:color="auto"/>
            <w:left w:val="none" w:sz="0" w:space="0" w:color="auto"/>
            <w:bottom w:val="none" w:sz="0" w:space="0" w:color="auto"/>
            <w:right w:val="none" w:sz="0" w:space="0" w:color="auto"/>
          </w:divBdr>
        </w:div>
        <w:div w:id="711226283">
          <w:marLeft w:val="0"/>
          <w:marRight w:val="0"/>
          <w:marTop w:val="75"/>
          <w:marBottom w:val="0"/>
          <w:divBdr>
            <w:top w:val="none" w:sz="0" w:space="0" w:color="auto"/>
            <w:left w:val="none" w:sz="0" w:space="0" w:color="auto"/>
            <w:bottom w:val="none" w:sz="0" w:space="0" w:color="auto"/>
            <w:right w:val="none" w:sz="0" w:space="0" w:color="auto"/>
          </w:divBdr>
        </w:div>
      </w:divsChild>
    </w:div>
    <w:div w:id="439646287">
      <w:bodyDiv w:val="1"/>
      <w:marLeft w:val="0"/>
      <w:marRight w:val="0"/>
      <w:marTop w:val="0"/>
      <w:marBottom w:val="0"/>
      <w:divBdr>
        <w:top w:val="none" w:sz="0" w:space="0" w:color="auto"/>
        <w:left w:val="none" w:sz="0" w:space="0" w:color="auto"/>
        <w:bottom w:val="none" w:sz="0" w:space="0" w:color="auto"/>
        <w:right w:val="none" w:sz="0" w:space="0" w:color="auto"/>
      </w:divBdr>
      <w:divsChild>
        <w:div w:id="379520855">
          <w:marLeft w:val="0"/>
          <w:marRight w:val="0"/>
          <w:marTop w:val="0"/>
          <w:marBottom w:val="0"/>
          <w:divBdr>
            <w:top w:val="none" w:sz="0" w:space="0" w:color="auto"/>
            <w:left w:val="none" w:sz="0" w:space="0" w:color="auto"/>
            <w:bottom w:val="none" w:sz="0" w:space="0" w:color="auto"/>
            <w:right w:val="none" w:sz="0" w:space="0" w:color="auto"/>
          </w:divBdr>
        </w:div>
      </w:divsChild>
    </w:div>
    <w:div w:id="870801839">
      <w:bodyDiv w:val="1"/>
      <w:marLeft w:val="0"/>
      <w:marRight w:val="0"/>
      <w:marTop w:val="0"/>
      <w:marBottom w:val="0"/>
      <w:divBdr>
        <w:top w:val="none" w:sz="0" w:space="0" w:color="auto"/>
        <w:left w:val="none" w:sz="0" w:space="0" w:color="auto"/>
        <w:bottom w:val="none" w:sz="0" w:space="0" w:color="auto"/>
        <w:right w:val="none" w:sz="0" w:space="0" w:color="auto"/>
      </w:divBdr>
      <w:divsChild>
        <w:div w:id="681323858">
          <w:marLeft w:val="0"/>
          <w:marRight w:val="0"/>
          <w:marTop w:val="0"/>
          <w:marBottom w:val="0"/>
          <w:divBdr>
            <w:top w:val="none" w:sz="0" w:space="0" w:color="auto"/>
            <w:left w:val="none" w:sz="0" w:space="0" w:color="auto"/>
            <w:bottom w:val="none" w:sz="0" w:space="0" w:color="auto"/>
            <w:right w:val="none" w:sz="0" w:space="0" w:color="auto"/>
          </w:divBdr>
        </w:div>
      </w:divsChild>
    </w:div>
    <w:div w:id="983660720">
      <w:bodyDiv w:val="1"/>
      <w:marLeft w:val="0"/>
      <w:marRight w:val="0"/>
      <w:marTop w:val="0"/>
      <w:marBottom w:val="0"/>
      <w:divBdr>
        <w:top w:val="none" w:sz="0" w:space="0" w:color="auto"/>
        <w:left w:val="none" w:sz="0" w:space="0" w:color="auto"/>
        <w:bottom w:val="none" w:sz="0" w:space="0" w:color="auto"/>
        <w:right w:val="none" w:sz="0" w:space="0" w:color="auto"/>
      </w:divBdr>
    </w:div>
    <w:div w:id="1020546076">
      <w:bodyDiv w:val="1"/>
      <w:marLeft w:val="0"/>
      <w:marRight w:val="0"/>
      <w:marTop w:val="0"/>
      <w:marBottom w:val="0"/>
      <w:divBdr>
        <w:top w:val="none" w:sz="0" w:space="0" w:color="auto"/>
        <w:left w:val="none" w:sz="0" w:space="0" w:color="auto"/>
        <w:bottom w:val="none" w:sz="0" w:space="0" w:color="auto"/>
        <w:right w:val="none" w:sz="0" w:space="0" w:color="auto"/>
      </w:divBdr>
      <w:divsChild>
        <w:div w:id="1604612549">
          <w:marLeft w:val="0"/>
          <w:marRight w:val="0"/>
          <w:marTop w:val="0"/>
          <w:marBottom w:val="0"/>
          <w:divBdr>
            <w:top w:val="none" w:sz="0" w:space="0" w:color="auto"/>
            <w:left w:val="none" w:sz="0" w:space="0" w:color="auto"/>
            <w:bottom w:val="none" w:sz="0" w:space="0" w:color="auto"/>
            <w:right w:val="none" w:sz="0" w:space="0" w:color="auto"/>
          </w:divBdr>
          <w:divsChild>
            <w:div w:id="331184759">
              <w:marLeft w:val="0"/>
              <w:marRight w:val="0"/>
              <w:marTop w:val="0"/>
              <w:marBottom w:val="0"/>
              <w:divBdr>
                <w:top w:val="none" w:sz="0" w:space="0" w:color="auto"/>
                <w:left w:val="none" w:sz="0" w:space="0" w:color="auto"/>
                <w:bottom w:val="none" w:sz="0" w:space="0" w:color="auto"/>
                <w:right w:val="none" w:sz="0" w:space="0" w:color="auto"/>
              </w:divBdr>
              <w:divsChild>
                <w:div w:id="310913334">
                  <w:marLeft w:val="0"/>
                  <w:marRight w:val="0"/>
                  <w:marTop w:val="0"/>
                  <w:marBottom w:val="0"/>
                  <w:divBdr>
                    <w:top w:val="none" w:sz="0" w:space="0" w:color="auto"/>
                    <w:left w:val="none" w:sz="0" w:space="0" w:color="auto"/>
                    <w:bottom w:val="none" w:sz="0" w:space="0" w:color="auto"/>
                    <w:right w:val="none" w:sz="0" w:space="0" w:color="auto"/>
                  </w:divBdr>
                  <w:divsChild>
                    <w:div w:id="155923540">
                      <w:marLeft w:val="0"/>
                      <w:marRight w:val="0"/>
                      <w:marTop w:val="0"/>
                      <w:marBottom w:val="0"/>
                      <w:divBdr>
                        <w:top w:val="none" w:sz="0" w:space="0" w:color="auto"/>
                        <w:left w:val="none" w:sz="0" w:space="0" w:color="auto"/>
                        <w:bottom w:val="none" w:sz="0" w:space="0" w:color="auto"/>
                        <w:right w:val="none" w:sz="0" w:space="0" w:color="auto"/>
                      </w:divBdr>
                      <w:divsChild>
                        <w:div w:id="85519760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 w:id="1131288834">
      <w:bodyDiv w:val="1"/>
      <w:marLeft w:val="0"/>
      <w:marRight w:val="0"/>
      <w:marTop w:val="0"/>
      <w:marBottom w:val="0"/>
      <w:divBdr>
        <w:top w:val="none" w:sz="0" w:space="0" w:color="auto"/>
        <w:left w:val="none" w:sz="0" w:space="0" w:color="auto"/>
        <w:bottom w:val="none" w:sz="0" w:space="0" w:color="auto"/>
        <w:right w:val="none" w:sz="0" w:space="0" w:color="auto"/>
      </w:divBdr>
    </w:div>
    <w:div w:id="1142578183">
      <w:bodyDiv w:val="1"/>
      <w:marLeft w:val="0"/>
      <w:marRight w:val="0"/>
      <w:marTop w:val="0"/>
      <w:marBottom w:val="0"/>
      <w:divBdr>
        <w:top w:val="none" w:sz="0" w:space="0" w:color="auto"/>
        <w:left w:val="none" w:sz="0" w:space="0" w:color="auto"/>
        <w:bottom w:val="none" w:sz="0" w:space="0" w:color="auto"/>
        <w:right w:val="none" w:sz="0" w:space="0" w:color="auto"/>
      </w:divBdr>
    </w:div>
    <w:div w:id="1205867708">
      <w:bodyDiv w:val="1"/>
      <w:marLeft w:val="0"/>
      <w:marRight w:val="0"/>
      <w:marTop w:val="0"/>
      <w:marBottom w:val="0"/>
      <w:divBdr>
        <w:top w:val="none" w:sz="0" w:space="0" w:color="auto"/>
        <w:left w:val="none" w:sz="0" w:space="0" w:color="auto"/>
        <w:bottom w:val="none" w:sz="0" w:space="0" w:color="auto"/>
        <w:right w:val="none" w:sz="0" w:space="0" w:color="auto"/>
      </w:divBdr>
    </w:div>
    <w:div w:id="1479037402">
      <w:bodyDiv w:val="1"/>
      <w:marLeft w:val="0"/>
      <w:marRight w:val="0"/>
      <w:marTop w:val="0"/>
      <w:marBottom w:val="0"/>
      <w:divBdr>
        <w:top w:val="none" w:sz="0" w:space="0" w:color="auto"/>
        <w:left w:val="none" w:sz="0" w:space="0" w:color="auto"/>
        <w:bottom w:val="none" w:sz="0" w:space="0" w:color="auto"/>
        <w:right w:val="none" w:sz="0" w:space="0" w:color="auto"/>
      </w:divBdr>
      <w:divsChild>
        <w:div w:id="2073581893">
          <w:marLeft w:val="0"/>
          <w:marRight w:val="0"/>
          <w:marTop w:val="0"/>
          <w:marBottom w:val="0"/>
          <w:divBdr>
            <w:top w:val="none" w:sz="0" w:space="0" w:color="auto"/>
            <w:left w:val="none" w:sz="0" w:space="0" w:color="auto"/>
            <w:bottom w:val="none" w:sz="0" w:space="0" w:color="auto"/>
            <w:right w:val="none" w:sz="0" w:space="0" w:color="auto"/>
          </w:divBdr>
        </w:div>
      </w:divsChild>
    </w:div>
    <w:div w:id="1641811170">
      <w:bodyDiv w:val="1"/>
      <w:marLeft w:val="0"/>
      <w:marRight w:val="0"/>
      <w:marTop w:val="0"/>
      <w:marBottom w:val="0"/>
      <w:divBdr>
        <w:top w:val="none" w:sz="0" w:space="0" w:color="auto"/>
        <w:left w:val="none" w:sz="0" w:space="0" w:color="auto"/>
        <w:bottom w:val="none" w:sz="0" w:space="0" w:color="auto"/>
        <w:right w:val="none" w:sz="0" w:space="0" w:color="auto"/>
      </w:divBdr>
      <w:divsChild>
        <w:div w:id="1167869141">
          <w:marLeft w:val="0"/>
          <w:marRight w:val="0"/>
          <w:marTop w:val="75"/>
          <w:marBottom w:val="75"/>
          <w:divBdr>
            <w:top w:val="none" w:sz="0" w:space="0" w:color="auto"/>
            <w:left w:val="none" w:sz="0" w:space="0" w:color="auto"/>
            <w:bottom w:val="none" w:sz="0" w:space="0" w:color="auto"/>
            <w:right w:val="none" w:sz="0" w:space="0" w:color="auto"/>
          </w:divBdr>
        </w:div>
        <w:div w:id="853307897">
          <w:marLeft w:val="0"/>
          <w:marRight w:val="0"/>
          <w:marTop w:val="75"/>
          <w:marBottom w:val="0"/>
          <w:divBdr>
            <w:top w:val="none" w:sz="0" w:space="0" w:color="auto"/>
            <w:left w:val="none" w:sz="0" w:space="0" w:color="auto"/>
            <w:bottom w:val="none" w:sz="0" w:space="0" w:color="auto"/>
            <w:right w:val="none" w:sz="0" w:space="0" w:color="auto"/>
          </w:divBdr>
        </w:div>
        <w:div w:id="1994218175">
          <w:marLeft w:val="0"/>
          <w:marRight w:val="0"/>
          <w:marTop w:val="75"/>
          <w:marBottom w:val="0"/>
          <w:divBdr>
            <w:top w:val="none" w:sz="0" w:space="0" w:color="auto"/>
            <w:left w:val="none" w:sz="0" w:space="0" w:color="auto"/>
            <w:bottom w:val="none" w:sz="0" w:space="0" w:color="auto"/>
            <w:right w:val="none" w:sz="0" w:space="0" w:color="auto"/>
          </w:divBdr>
        </w:div>
      </w:divsChild>
    </w:div>
    <w:div w:id="1935236388">
      <w:bodyDiv w:val="1"/>
      <w:marLeft w:val="0"/>
      <w:marRight w:val="0"/>
      <w:marTop w:val="0"/>
      <w:marBottom w:val="0"/>
      <w:divBdr>
        <w:top w:val="none" w:sz="0" w:space="0" w:color="auto"/>
        <w:left w:val="none" w:sz="0" w:space="0" w:color="auto"/>
        <w:bottom w:val="none" w:sz="0" w:space="0" w:color="auto"/>
        <w:right w:val="none" w:sz="0" w:space="0" w:color="auto"/>
      </w:divBdr>
      <w:divsChild>
        <w:div w:id="57831118">
          <w:marLeft w:val="0"/>
          <w:marRight w:val="0"/>
          <w:marTop w:val="0"/>
          <w:marBottom w:val="0"/>
          <w:divBdr>
            <w:top w:val="none" w:sz="0" w:space="0" w:color="auto"/>
            <w:left w:val="none" w:sz="0" w:space="0" w:color="auto"/>
            <w:bottom w:val="none" w:sz="0" w:space="0" w:color="auto"/>
            <w:right w:val="none" w:sz="0" w:space="0" w:color="auto"/>
          </w:divBdr>
          <w:divsChild>
            <w:div w:id="1147629542">
              <w:marLeft w:val="0"/>
              <w:marRight w:val="0"/>
              <w:marTop w:val="0"/>
              <w:marBottom w:val="0"/>
              <w:divBdr>
                <w:top w:val="none" w:sz="0" w:space="0" w:color="auto"/>
                <w:left w:val="none" w:sz="0" w:space="0" w:color="auto"/>
                <w:bottom w:val="none" w:sz="0" w:space="0" w:color="auto"/>
                <w:right w:val="none" w:sz="0" w:space="0" w:color="auto"/>
              </w:divBdr>
              <w:divsChild>
                <w:div w:id="2074965772">
                  <w:marLeft w:val="0"/>
                  <w:marRight w:val="0"/>
                  <w:marTop w:val="181"/>
                  <w:marBottom w:val="181"/>
                  <w:divBdr>
                    <w:top w:val="none" w:sz="0" w:space="0" w:color="auto"/>
                    <w:left w:val="none" w:sz="0" w:space="0" w:color="auto"/>
                    <w:bottom w:val="none" w:sz="0" w:space="0" w:color="auto"/>
                    <w:right w:val="none" w:sz="0" w:space="0" w:color="auto"/>
                  </w:divBdr>
                  <w:divsChild>
                    <w:div w:id="338433742">
                      <w:marLeft w:val="0"/>
                      <w:marRight w:val="0"/>
                      <w:marTop w:val="0"/>
                      <w:marBottom w:val="0"/>
                      <w:divBdr>
                        <w:top w:val="none" w:sz="0" w:space="0" w:color="auto"/>
                        <w:left w:val="none" w:sz="0" w:space="0" w:color="auto"/>
                        <w:bottom w:val="none" w:sz="0" w:space="0" w:color="auto"/>
                        <w:right w:val="none" w:sz="0" w:space="0" w:color="auto"/>
                      </w:divBdr>
                      <w:divsChild>
                        <w:div w:id="834107976">
                          <w:marLeft w:val="0"/>
                          <w:marRight w:val="0"/>
                          <w:marTop w:val="0"/>
                          <w:marBottom w:val="0"/>
                          <w:divBdr>
                            <w:top w:val="none" w:sz="0" w:space="0" w:color="auto"/>
                            <w:left w:val="none" w:sz="0" w:space="0" w:color="auto"/>
                            <w:bottom w:val="none" w:sz="0" w:space="0" w:color="auto"/>
                            <w:right w:val="none" w:sz="0" w:space="0" w:color="auto"/>
                          </w:divBdr>
                        </w:div>
                        <w:div w:id="1244559711">
                          <w:marLeft w:val="0"/>
                          <w:marRight w:val="0"/>
                          <w:marTop w:val="0"/>
                          <w:marBottom w:val="0"/>
                          <w:divBdr>
                            <w:top w:val="none" w:sz="0" w:space="0" w:color="auto"/>
                            <w:left w:val="none" w:sz="0" w:space="0" w:color="auto"/>
                            <w:bottom w:val="none" w:sz="0" w:space="0" w:color="auto"/>
                            <w:right w:val="none" w:sz="0" w:space="0" w:color="auto"/>
                          </w:divBdr>
                        </w:div>
                        <w:div w:id="15365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244639">
      <w:bodyDiv w:val="1"/>
      <w:marLeft w:val="0"/>
      <w:marRight w:val="0"/>
      <w:marTop w:val="0"/>
      <w:marBottom w:val="0"/>
      <w:divBdr>
        <w:top w:val="none" w:sz="0" w:space="0" w:color="auto"/>
        <w:left w:val="none" w:sz="0" w:space="0" w:color="auto"/>
        <w:bottom w:val="none" w:sz="0" w:space="0" w:color="auto"/>
        <w:right w:val="none" w:sz="0" w:space="0" w:color="auto"/>
      </w:divBdr>
      <w:divsChild>
        <w:div w:id="2001805916">
          <w:marLeft w:val="0"/>
          <w:marRight w:val="0"/>
          <w:marTop w:val="75"/>
          <w:marBottom w:val="75"/>
          <w:divBdr>
            <w:top w:val="none" w:sz="0" w:space="0" w:color="auto"/>
            <w:left w:val="none" w:sz="0" w:space="0" w:color="auto"/>
            <w:bottom w:val="none" w:sz="0" w:space="0" w:color="auto"/>
            <w:right w:val="none" w:sz="0" w:space="0" w:color="auto"/>
          </w:divBdr>
        </w:div>
        <w:div w:id="1145513485">
          <w:marLeft w:val="0"/>
          <w:marRight w:val="0"/>
          <w:marTop w:val="75"/>
          <w:marBottom w:val="0"/>
          <w:divBdr>
            <w:top w:val="none" w:sz="0" w:space="0" w:color="auto"/>
            <w:left w:val="none" w:sz="0" w:space="0" w:color="auto"/>
            <w:bottom w:val="none" w:sz="0" w:space="0" w:color="auto"/>
            <w:right w:val="none" w:sz="0" w:space="0" w:color="auto"/>
          </w:divBdr>
        </w:div>
        <w:div w:id="1687636520">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cholar.google.com/scholar/about.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cholar.google.n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94116-C889-443C-BEB7-64A87623A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18</Pages>
  <Words>3718</Words>
  <Characters>20452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NIOO-KNAW</Company>
  <LinksUpToDate>false</LinksUpToDate>
  <CharactersWithSpaces>24122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 Martijn van de</dc:creator>
  <cp:keywords/>
  <dc:description/>
  <cp:lastModifiedBy>Pol, Martijn van de</cp:lastModifiedBy>
  <cp:revision>28</cp:revision>
  <cp:lastPrinted>2018-02-01T12:22:00Z</cp:lastPrinted>
  <dcterms:created xsi:type="dcterms:W3CDTF">2021-04-16T09:24:00Z</dcterms:created>
  <dcterms:modified xsi:type="dcterms:W3CDTF">2021-07-15T10:38:00Z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id="D6szJXwS"/&gt;&lt;style id="http://www.zotero.org/styles/nature" hasBibliography="1" bibliographyStyleHasBeenSet="1"/&gt;&lt;prefs&gt;&lt;pref name="fieldType" value="Field"/&gt;&lt;pref name="automaticJournalAbbrevi</vt:lpwstr>
  </property>
  <property fmtid="{D5CDD505-2E9C-101B-9397-08002B2CF9AE}" pid="3" name="ZOTERO_PREF_2">
    <vt:lpwstr>ations" value="true"/&gt;&lt;pref name="noteType" value="0"/&gt;&lt;pref name="storeReferences" value=""/&gt;&lt;/prefs&gt;&lt;/data&gt;</vt:lpwstr>
  </property>
</Properties>
</file>