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Courier New" w:cs="Courier New" w:eastAsia="Courier New" w:hAnsi="Courier New"/>
          <w:b/>
          <w:bCs/>
          <w:color w:val="FF6600"/>
          <w:sz w:val="72"/>
          <w:szCs w:val="72"/>
        </w:rPr>
        <w:t xml:space="preserve">MERIDIAN</w:t>
      </w:r>
    </w:p>
    <w:p>
      <w:pPr>
        <w:spacing w:after="80" w:before="0"/>
      </w:pPr>
      <w:r>
        <w:rPr>
          <w:rFonts w:ascii="Courier New" w:cs="Courier New" w:eastAsia="Courier New" w:hAnsi="Courier New"/>
          <w:color w:val="555555"/>
          <w:sz w:val="32"/>
          <w:szCs w:val="32"/>
        </w:rPr>
        <w:t xml:space="preserve">RESEARCH TERMINAL</w:t>
      </w:r>
    </w:p>
    <w:p>
      <w:pPr>
        <w:pBdr>
          <w:bottom w:val="single" w:color="FF6600" w:sz="12" w:space="8"/>
        </w:pBdr>
        <w:spacing w:after="600" w:before="0"/>
      </w:pPr>
      <w:r>
        <w:rPr>
          <w:rFonts w:ascii="Courier New" w:cs="Courier New" w:eastAsia="Courier New" w:hAnsi="Courier New"/>
          <w:color w:val="222222"/>
          <w:sz w:val="24"/>
          <w:szCs w:val="24"/>
        </w:rPr>
        <w:t xml:space="preserve">PRODUCT IMPROVEMENT &amp; FEATURE ROADMAP</w:t>
      </w:r>
    </w:p>
    <w:p>
      <w:pPr>
        <w:spacing w:after="80" w:before="200"/>
      </w:pPr>
      <w:r>
        <w:rPr>
          <w:rFonts w:ascii="Courier New" w:cs="Courier New" w:eastAsia="Courier New" w:hAnsi="Courier New"/>
          <w:color w:val="555555"/>
          <w:sz w:val="20"/>
          <w:szCs w:val="20"/>
        </w:rPr>
        <w:t xml:space="preserve">SESSION 19 — APRIL 2026</w:t>
      </w:r>
    </w:p>
    <w:p>
      <w:pPr>
        <w:spacing w:after="80" w:before="0"/>
      </w:pPr>
      <w:r>
        <w:rPr>
          <w:rFonts w:ascii="Courier New" w:cs="Courier New" w:eastAsia="Courier New" w:hAnsi="Courier New"/>
          <w:color w:val="CCCCCC"/>
          <w:sz w:val="18"/>
          <w:szCs w:val="18"/>
        </w:rPr>
        <w:t xml:space="preserve">JPAM AUSTRALIA  |  AI INFRASTRUCTURE PIPELINE  |  SOLO OPERATOR BUILD</w:t>
      </w:r>
    </w:p>
    <w:p>
      <w:pPr>
        <w:spacing w:after="0" w:before="120"/>
      </w:pPr>
      <w:r>
        <w:t xml:space="preserve"/>
      </w:r>
    </w:p>
    <w:p>
      <w:pPr>
        <w:spacing w:after="60" w:before="120"/>
      </w:pPr>
      <w:r>
        <w:rPr>
          <w:rFonts w:ascii="Courier New" w:cs="Courier New" w:eastAsia="Courier New" w:hAnsi="Courier New"/>
          <w:b/>
          <w:bCs/>
          <w:color w:val="FF6600"/>
          <w:sz w:val="18"/>
          <w:szCs w:val="18"/>
        </w:rPr>
        <w:t xml:space="preserve">SCOPE</w:t>
      </w:r>
    </w:p>
    <w:p>
      <w:pPr>
        <w:spacing w:after="80" w:before="60"/>
      </w:pPr>
      <w:r>
        <w:rPr>
          <w:rFonts w:ascii="Arial" w:cs="Arial" w:eastAsia="Arial" w:hAnsi="Arial"/>
          <w:color w:val="555555"/>
          <w:sz w:val="18"/>
          <w:szCs w:val="18"/>
        </w:rPr>
        <w:t xml:space="preserve">This document consolidates all identified improvements to the Meridian Research Terminal across three workstreams: (1) known defects and missing pages from the gap analysis, (2) UI and terminal depth enhancements modelled on Bloomberg Terminal conventions, and (3) analytical depth improvements that add genuine research intelligence to the pipeline. All features are scoped for a solo-operator environment — no multi-user, messaging, or shared infrastructure components are included.</w:t>
      </w:r>
    </w:p>
    <w:p>
      <w:pPr>
        <w:spacing w:after="0" w:before="60"/>
      </w:pPr>
      <w:r>
        <w:t xml:space="preserve"/>
      </w:r>
    </w:p>
    <w:p>
      <w:pPr>
        <w:spacing w:after="40" w:before="80"/>
      </w:pPr>
      <w:r>
        <w:rPr>
          <w:rFonts w:ascii="Courier New" w:cs="Courier New" w:eastAsia="Courier New" w:hAnsi="Courier New"/>
          <w:color w:val="555555"/>
          <w:sz w:val="17"/>
          <w:szCs w:val="17"/>
        </w:rPr>
        <w:t xml:space="preserve">TOTAL FEATURES:  </w:t>
      </w:r>
      <w:r>
        <w:rPr>
          <w:rFonts w:ascii="Courier New" w:cs="Courier New" w:eastAsia="Courier New" w:hAnsi="Courier New"/>
          <w:b/>
          <w:bCs/>
          <w:color w:val="FF6600"/>
          <w:sz w:val="22"/>
          <w:szCs w:val="22"/>
        </w:rPr>
        <w:t xml:space="preserve">47</w:t>
      </w:r>
      <w:r>
        <w:rPr>
          <w:rFonts w:ascii="Courier New" w:cs="Courier New" w:eastAsia="Courier New" w:hAnsi="Courier New"/>
          <w:color w:val="555555"/>
          <w:sz w:val="17"/>
          <w:szCs w:val="17"/>
        </w:rPr>
        <w:t xml:space="preserve">   |   P1 CRITICAL:  </w:t>
      </w:r>
      <w:r>
        <w:rPr>
          <w:rFonts w:ascii="Courier New" w:cs="Courier New" w:eastAsia="Courier New" w:hAnsi="Courier New"/>
          <w:b/>
          <w:bCs/>
          <w:color w:val="CC0000"/>
          <w:sz w:val="22"/>
          <w:szCs w:val="22"/>
        </w:rPr>
        <w:t xml:space="preserve">8</w:t>
      </w:r>
      <w:r>
        <w:rPr>
          <w:rFonts w:ascii="Courier New" w:cs="Courier New" w:eastAsia="Courier New" w:hAnsi="Courier New"/>
          <w:color w:val="555555"/>
          <w:sz w:val="17"/>
          <w:szCs w:val="17"/>
        </w:rPr>
        <w:t xml:space="preserve">   |   P2 HIGH-VALUE:  </w:t>
      </w:r>
      <w:r>
        <w:rPr>
          <w:rFonts w:ascii="Courier New" w:cs="Courier New" w:eastAsia="Courier New" w:hAnsi="Courier New"/>
          <w:b/>
          <w:bCs/>
          <w:color w:val="CC7700"/>
          <w:sz w:val="22"/>
          <w:szCs w:val="22"/>
        </w:rPr>
        <w:t xml:space="preserve">19</w:t>
      </w:r>
      <w:r>
        <w:rPr>
          <w:rFonts w:ascii="Courier New" w:cs="Courier New" w:eastAsia="Courier New" w:hAnsi="Courier New"/>
          <w:color w:val="555555"/>
          <w:sz w:val="17"/>
          <w:szCs w:val="17"/>
        </w:rPr>
        <w:t xml:space="preserve">   |   P3 ENHANCEMENT:  </w:t>
      </w:r>
      <w:r>
        <w:rPr>
          <w:rFonts w:ascii="Courier New" w:cs="Courier New" w:eastAsia="Courier New" w:hAnsi="Courier New"/>
          <w:b/>
          <w:bCs/>
          <w:color w:val="006633"/>
          <w:sz w:val="22"/>
          <w:szCs w:val="22"/>
        </w:rPr>
        <w:t xml:space="preserve">20</w:t>
      </w:r>
    </w:p>
    <w:p>
      <w:r>
        <w:br w:type="page"/>
      </w:r>
    </w:p>
    <w:p>
      <w:pPr>
        <w:pStyle w:val="Heading1"/>
        <w:pBdr>
          <w:bottom w:val="single" w:color="FF6600" w:sz="8" w:space="6"/>
        </w:pBdr>
        <w:spacing w:after="120" w:before="360"/>
      </w:pPr>
      <w:r>
        <w:rPr>
          <w:rFonts w:ascii="Courier New" w:cs="Courier New" w:eastAsia="Courier New" w:hAnsi="Courier New"/>
          <w:b/>
          <w:bCs/>
          <w:color w:val="FF6600"/>
          <w:sz w:val="28"/>
          <w:szCs w:val="28"/>
        </w:rPr>
        <w:t xml:space="preserve">SECTION 01 — KNOWN DEFECTS &amp; GAP FIXES</w:t>
      </w:r>
    </w:p>
    <w:p>
      <w:pPr>
        <w:spacing w:after="80" w:before="60"/>
      </w:pPr>
      <w:r>
        <w:rPr>
          <w:rFonts w:ascii="Arial" w:cs="Arial" w:eastAsia="Arial" w:hAnsi="Arial"/>
          <w:color w:val="555555"/>
          <w:sz w:val="18"/>
          <w:szCs w:val="18"/>
        </w:rPr>
        <w:t xml:space="preserve">The following issues were identified across three consecutive gap analysis sessions on the live codebase. Two items marked FIXED were addressed between sessions. All remaining items are confirmed present in the current repo.</w:t>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1.1 — BLOCKERS (APP NON-FUNCTIONAL WITHOUT THESE)</w:t>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[B1]  /runs/new page missing</w:t>
      </w:r>
    </w:p>
    <w:p>
      <w:pPr>
        <w:spacing w:after="40" w:before="40"/>
      </w:pPr>
      <w:r>
        <w:rPr>
          <w:rFonts w:ascii="Courier New" w:cs="Courier New" w:eastAsia="Courier New" w:hAnsi="Courier New"/>
          <w:color w:val="555555"/>
          <w:sz w:val="16"/>
          <w:szCs w:val="16"/>
        </w:rPr>
        <w:t xml:space="preserve">STATUS: </w:t>
      </w:r>
      <w:r>
        <w:rPr>
          <w:rFonts w:ascii="Courier New" w:cs="Courier New" w:eastAsia="Courier New" w:hAnsi="Courier New"/>
          <w:color w:val="FFFFFF"/>
          <w:sz w:val="15"/>
          <w:szCs w:val="15"/>
          <w:shd w:fill="CC0000" w:val="clear"/>
        </w:rPr>
        <w:t xml:space="preserve">  OPEN  </w:t>
      </w:r>
      <w:r>
        <w:rPr>
          <w:rFonts w:ascii="Courier New" w:cs="Courier New" w:eastAsia="Courier New" w:hAnsi="Courier New"/>
          <w:color w:val="555555"/>
          <w:sz w:val="16"/>
          <w:szCs w:val="16"/>
        </w:rPr>
        <w:t xml:space="preserve">  |  EFFORT: 2–3 hours  |  FILE: </w:t>
      </w:r>
      <w:r>
        <w:rPr>
          <w:rFonts w:ascii="Courier New" w:cs="Courier New" w:eastAsia="Courier New" w:hAnsi="Courier New"/>
          <w:color w:val="003399"/>
          <w:sz w:val="16"/>
          <w:szCs w:val="16"/>
        </w:rPr>
        <w:t xml:space="preserve">src/app/runs/new/page.tsx</w:t>
      </w:r>
    </w:p>
    <w:p>
      <w:pPr>
        <w:spacing w:after="80" w:before="60"/>
      </w:pPr>
      <w:r>
        <w:rPr>
          <w:rFonts w:ascii="Arial" w:cs="Arial" w:eastAsia="Arial" w:hAnsi="Arial"/>
          <w:color w:val="555555"/>
          <w:sz w:val="18"/>
          <w:szCs w:val="18"/>
        </w:rPr>
        <w:t xml:space="preserve">The sidebar 'New Run' link and dashboard button both navigate to /runs/new but no page file exists. Every attempt to start a pipeline run results in a Next.js 404. The entire core workflow is blocked.</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Create directory: src/app/runs/new/</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Implementation provided in Bloomberg handoff package as runs-new-page.tsx</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Features required: ticker input with Enter-to-add, preset universes, model selector, market toggle, run label, submit → redirect to /runs/[run_id]</w:t>
      </w:r>
      <w:r>
        <w:t xml:space="preserve"/>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[B2]  /runs list page missing</w:t>
      </w:r>
    </w:p>
    <w:p>
      <w:pPr>
        <w:spacing w:after="40" w:before="40"/>
      </w:pPr>
      <w:r>
        <w:rPr>
          <w:rFonts w:ascii="Courier New" w:cs="Courier New" w:eastAsia="Courier New" w:hAnsi="Courier New"/>
          <w:color w:val="555555"/>
          <w:sz w:val="16"/>
          <w:szCs w:val="16"/>
        </w:rPr>
        <w:t xml:space="preserve">STATUS: </w:t>
      </w:r>
      <w:r>
        <w:rPr>
          <w:rFonts w:ascii="Courier New" w:cs="Courier New" w:eastAsia="Courier New" w:hAnsi="Courier New"/>
          <w:color w:val="FFFFFF"/>
          <w:sz w:val="15"/>
          <w:szCs w:val="15"/>
          <w:shd w:fill="CC0000" w:val="clear"/>
        </w:rPr>
        <w:t xml:space="preserve">  OPEN  </w:t>
      </w:r>
      <w:r>
        <w:rPr>
          <w:rFonts w:ascii="Courier New" w:cs="Courier New" w:eastAsia="Courier New" w:hAnsi="Courier New"/>
          <w:color w:val="555555"/>
          <w:sz w:val="16"/>
          <w:szCs w:val="16"/>
        </w:rPr>
        <w:t xml:space="preserve">  |  EFFORT: 1–2 hours  |  FILE: </w:t>
      </w:r>
      <w:r>
        <w:rPr>
          <w:rFonts w:ascii="Courier New" w:cs="Courier New" w:eastAsia="Courier New" w:hAnsi="Courier New"/>
          <w:color w:val="003399"/>
          <w:sz w:val="16"/>
          <w:szCs w:val="16"/>
        </w:rPr>
        <w:t xml:space="preserve">src/app/runs/page.tsx</w:t>
      </w:r>
    </w:p>
    <w:p>
      <w:pPr>
        <w:spacing w:after="80" w:before="60"/>
      </w:pPr>
      <w:r>
        <w:rPr>
          <w:rFonts w:ascii="Arial" w:cs="Arial" w:eastAsia="Arial" w:hAnsi="Arial"/>
          <w:color w:val="555555"/>
          <w:sz w:val="18"/>
          <w:szCs w:val="18"/>
        </w:rPr>
        <w:t xml:space="preserve">Sidebar 'Active Runs' link navigates to /runs. Only /runs/[run_id] exists as a dynamic route. The list page 404s. No way to see all runs or cancel a running pipeline from the UI.</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Create: src/app/runs/page.tsx</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Implementation provided in handoff package as runs-page.tsx</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Includes cancel/delete functionality via existing deleteRun() API call — fixing a medium-severity gap simultaneously</w:t>
      </w:r>
      <w:r>
        <w:t xml:space="preserve"/>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1.2 — HIGH SEVERITY</w:t>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[H1]  Markdown renderer — tables and nested lists broken</w:t>
      </w:r>
    </w:p>
    <w:p>
      <w:pPr>
        <w:spacing w:after="40" w:before="40"/>
      </w:pPr>
      <w:r>
        <w:rPr>
          <w:rFonts w:ascii="Courier New" w:cs="Courier New" w:eastAsia="Courier New" w:hAnsi="Courier New"/>
          <w:color w:val="555555"/>
          <w:sz w:val="16"/>
          <w:szCs w:val="16"/>
        </w:rPr>
        <w:t xml:space="preserve">STATUS: </w:t>
      </w:r>
      <w:r>
        <w:rPr>
          <w:rFonts w:ascii="Courier New" w:cs="Courier New" w:eastAsia="Courier New" w:hAnsi="Courier New"/>
          <w:color w:val="FFFFFF"/>
          <w:sz w:val="15"/>
          <w:szCs w:val="15"/>
          <w:shd w:fill="006633" w:val="clear"/>
        </w:rPr>
        <w:t xml:space="preserve">  FIXED  </w:t>
      </w:r>
      <w:r>
        <w:rPr>
          <w:rFonts w:ascii="Courier New" w:cs="Courier New" w:eastAsia="Courier New" w:hAnsi="Courier New"/>
          <w:color w:val="555555"/>
          <w:sz w:val="16"/>
          <w:szCs w:val="16"/>
        </w:rPr>
        <w:t xml:space="preserve">  (marked library added in latest push)</w:t>
      </w:r>
    </w:p>
    <w:p>
      <w:pPr>
        <w:spacing w:after="80" w:before="60"/>
      </w:pPr>
      <w:r>
        <w:rPr>
          <w:rFonts w:ascii="Arial" w:cs="Arial" w:eastAsia="Arial" w:hAnsi="Arial"/>
          <w:color w:val="555555"/>
          <w:sz w:val="18"/>
          <w:szCs w:val="18"/>
        </w:rPr>
        <w:t xml:space="preserve">Replaced the 15-line custom regex with the marked library. Tables, nested lists, code blocks, and multi-line formatting now render correctly. No further action required.</w:t>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[H2]  Zustand store not reset between runs</w:t>
      </w:r>
    </w:p>
    <w:p>
      <w:pPr>
        <w:spacing w:after="40" w:before="40"/>
      </w:pPr>
      <w:r>
        <w:rPr>
          <w:rFonts w:ascii="Courier New" w:cs="Courier New" w:eastAsia="Courier New" w:hAnsi="Courier New"/>
          <w:color w:val="555555"/>
          <w:sz w:val="16"/>
          <w:szCs w:val="16"/>
        </w:rPr>
        <w:t xml:space="preserve">STATUS: </w:t>
      </w:r>
      <w:r>
        <w:rPr>
          <w:rFonts w:ascii="Courier New" w:cs="Courier New" w:eastAsia="Courier New" w:hAnsi="Courier New"/>
          <w:color w:val="FFFFFF"/>
          <w:sz w:val="15"/>
          <w:szCs w:val="15"/>
          <w:shd w:fill="006633" w:val="clear"/>
        </w:rPr>
        <w:t xml:space="preserve">  FIXED  </w:t>
      </w:r>
      <w:r>
        <w:rPr>
          <w:rFonts w:ascii="Courier New" w:cs="Courier New" w:eastAsia="Courier New" w:hAnsi="Courier New"/>
          <w:color w:val="555555"/>
          <w:sz w:val="16"/>
          <w:szCs w:val="16"/>
        </w:rPr>
        <w:t xml:space="preserve">  (resetRun() now called on SSE cleanup)</w:t>
      </w:r>
    </w:p>
    <w:p>
      <w:pPr>
        <w:spacing w:after="80" w:before="60"/>
      </w:pPr>
      <w:r>
        <w:rPr>
          <w:rFonts w:ascii="Arial" w:cs="Arial" w:eastAsia="Arial" w:hAnsi="Arial"/>
          <w:color w:val="555555"/>
          <w:sz w:val="18"/>
          <w:szCs w:val="18"/>
        </w:rPr>
        <w:t xml:space="preserve">resetRun() action was added to the store and is now properly called in the useEffect cleanup function in the run detail page. State bleed between runs is resolved.</w:t>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[H3]  No portfolio / stock visualisation in QuantPanel</w:t>
      </w:r>
    </w:p>
    <w:p>
      <w:pPr>
        <w:spacing w:after="40" w:before="40"/>
      </w:pPr>
      <w:r>
        <w:rPr>
          <w:rFonts w:ascii="Courier New" w:cs="Courier New" w:eastAsia="Courier New" w:hAnsi="Courier New"/>
          <w:color w:val="555555"/>
          <w:sz w:val="16"/>
          <w:szCs w:val="16"/>
        </w:rPr>
        <w:t xml:space="preserve">STATUS: </w:t>
      </w:r>
      <w:r>
        <w:rPr>
          <w:rFonts w:ascii="Courier New" w:cs="Courier New" w:eastAsia="Courier New" w:hAnsi="Courier New"/>
          <w:color w:val="FFFFFF"/>
          <w:sz w:val="15"/>
          <w:szCs w:val="15"/>
          <w:shd w:fill="CC7700" w:val="clear"/>
        </w:rPr>
        <w:t xml:space="preserve">  OPEN  </w:t>
      </w:r>
      <w:r>
        <w:rPr>
          <w:rFonts w:ascii="Courier New" w:cs="Courier New" w:eastAsia="Courier New" w:hAnsi="Courier New"/>
          <w:color w:val="555555"/>
          <w:sz w:val="16"/>
          <w:szCs w:val="16"/>
        </w:rPr>
        <w:t xml:space="preserve">  |  EFFORT: 4–6 hours</w:t>
      </w:r>
    </w:p>
    <w:p>
      <w:pPr>
        <w:spacing w:after="80" w:before="60"/>
      </w:pPr>
      <w:r>
        <w:rPr>
          <w:rFonts w:ascii="Arial" w:cs="Arial" w:eastAsia="Arial" w:hAnsi="Arial"/>
          <w:color w:val="555555"/>
          <w:sz w:val="18"/>
          <w:szCs w:val="18"/>
        </w:rPr>
        <w:t xml:space="preserve">The QuantPanel renders metric cards only. The data is fully available in QuantData (baseline_weights, var_analysis, factor_exposures, esg_scores, drawdown_analysis, attribution) — the visualisation layer is entirely absent.</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Portfolio weight bar chart — recharts BarChart, horizontal bars per ticker</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Factor exposure divergence chart — positive/negative bars from centre line</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BHB attribution waterfall — allocation / selection / interaction effects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Drawdown chart — recharts AreaChart, equity curve + red shaded drawdown periods</w:t>
      </w:r>
      <w:r>
        <w:t xml:space="preserve"/>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[H4]  Stage detail shows no output</w:t>
      </w:r>
    </w:p>
    <w:p>
      <w:pPr>
        <w:spacing w:after="40" w:before="40"/>
      </w:pPr>
      <w:r>
        <w:rPr>
          <w:rFonts w:ascii="Courier New" w:cs="Courier New" w:eastAsia="Courier New" w:hAnsi="Courier New"/>
          <w:color w:val="555555"/>
          <w:sz w:val="16"/>
          <w:szCs w:val="16"/>
        </w:rPr>
        <w:t xml:space="preserve">STATUS: </w:t>
      </w:r>
      <w:r>
        <w:rPr>
          <w:rFonts w:ascii="Courier New" w:cs="Courier New" w:eastAsia="Courier New" w:hAnsi="Courier New"/>
          <w:color w:val="FFFFFF"/>
          <w:sz w:val="15"/>
          <w:szCs w:val="15"/>
          <w:shd w:fill="CC7700" w:val="clear"/>
        </w:rPr>
        <w:t xml:space="preserve">  OPEN  </w:t>
      </w:r>
      <w:r>
        <w:rPr>
          <w:rFonts w:ascii="Courier New" w:cs="Courier New" w:eastAsia="Courier New" w:hAnsi="Courier New"/>
          <w:color w:val="555555"/>
          <w:sz w:val="16"/>
          <w:szCs w:val="16"/>
        </w:rPr>
        <w:t xml:space="preserve">  |  EFFORT: 2–3 hours</w:t>
      </w:r>
    </w:p>
    <w:p>
      <w:pPr>
        <w:spacing w:after="80" w:before="60"/>
      </w:pPr>
      <w:r>
        <w:rPr>
          <w:rFonts w:ascii="Arial" w:cs="Arial" w:eastAsia="Arial" w:hAnsi="Arial"/>
          <w:color w:val="555555"/>
          <w:sz w:val="18"/>
          <w:szCs w:val="18"/>
        </w:rPr>
        <w:t xml:space="preserve">Stage accordion in the Stages tab ends with: 'Stage output data is available via the API endpoint.' The getStageDetail() and getStages() functions exist in api.ts and are fully typed — they are never called from the UI.</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Call getStageDetail(runId, stageNum) on accordion expand</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Render: gate status, gate reason, blockers, agent name, duration, output summary</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For stages with output JSON, render a collapsible pre-formatted view</w:t>
      </w:r>
      <w:r>
        <w:t xml:space="preserve"/>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1.3 — MEDIUM SEVERITY</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Cancel run button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deleteRun() exists in api.ts but is never called from the run detail page or active runs list. No way to abort a running pipeline.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api.ts deleteRun()</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Hardcoded stage count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The number 15 appears in 4 places across components. STAGE_COUNT constant is exported from types.ts but never imported in any component.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types.ts STAGE_COUNT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Raw audit JSON exposed</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Audit tab ends with a details element that dumps JSON.stringify(auditData.audit_packet). Exposes internal schema to users.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runs/[run_id]/page.tsx</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TopBar stale run status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TopBar shows last active run status permanently. No clear mechanism after navigation. Misleading when browsing saved runs.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top-bar.tsx</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No skeleton loaders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All async states show plain text strings. No shimmer components for metric cards, tables, or report content.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All tab panels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1.4 — LOW SEVERITY</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Sidebar version stale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Footer reads 'v1.0 — Session 16'. Repo is at Session 19. Fixed in Bloomberg handoff.</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sidebar.tsx</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Run ID copy button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Run IDs are truncated with no copy-to-clipboard functionality. Needed for API calls and file lookups.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Dashboard + run detail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No mobile responsive layout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Sidebar is a fixed 240px aside with no breakpoints. Unusable on screens under 700px.</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sidebar.tsx</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Inter font (generic)</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globals.css uses Inter — flagged as a generic AI-app font. Bloomberg handoff replaces with Courier New throughout.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globals.css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r>
        <w:br w:type="page"/>
      </w:r>
    </w:p>
    <w:p>
      <w:pPr>
        <w:pStyle w:val="Heading1"/>
        <w:pBdr>
          <w:bottom w:val="single" w:color="FF6600" w:sz="8" w:space="6"/>
        </w:pBdr>
        <w:spacing w:after="120" w:before="360"/>
      </w:pPr>
      <w:r>
        <w:rPr>
          <w:rFonts w:ascii="Courier New" w:cs="Courier New" w:eastAsia="Courier New" w:hAnsi="Courier New"/>
          <w:b/>
          <w:bCs/>
          <w:color w:val="FF6600"/>
          <w:sz w:val="28"/>
          <w:szCs w:val="28"/>
        </w:rPr>
        <w:t xml:space="preserve">SECTION 02 — BLOOMBERG TERMINAL UI REDESIGN</w:t>
      </w:r>
    </w:p>
    <w:p>
      <w:pPr>
        <w:spacing w:after="80" w:before="60"/>
      </w:pPr>
      <w:r>
        <w:rPr>
          <w:rFonts w:ascii="Arial" w:cs="Arial" w:eastAsia="Arial" w:hAnsi="Arial"/>
          <w:color w:val="555555"/>
          <w:sz w:val="18"/>
          <w:szCs w:val="18"/>
        </w:rPr>
        <w:t xml:space="preserve">The current interface uses a generic dark-blue SaaS aesthetic shared by virtually every AI application built in 2024–2026. The redesign specification below replaces it with a Bloomberg Terminal-inspired interface: pure black background, Bloomberg orange (#FF6600) as the primary accent, Courier New monospace throughout, yellow (#FFFF00) field labels, ALL CAPS headings, dense data tables, and a command-line top bar. A full implementation handoff has been produced covering all component files.</w:t>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2.1 — CORE REDESIGN (HANDOFF PROVIDED)</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globals.css — Design tokens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Complete replacement of all CSS variables. Bloomberg colour palette, Courier New font stack, no rounded corners, sharp panel borders.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globals.css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Sidebar — Brand + nav</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MERIDIAN brand, run status chip with orange progress bar, F-key shortcuts, session footer. Monospace throughout.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sidebar.tsx</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TopBar — Command line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Orange 2px bottom border. '&gt;' prompt accepts screen names. Live market ticker (SPX, NDX, ASX200, NVDA). AEST clock.</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top-bar.tsx</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MetricCard — Stat panels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Yellow ALL CAPS label. Large mono number. ▲▼ trend symbols. No rounded corners. 1px borders.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metric-card.tsx</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PipelineTracker — Dense table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Four-column table: S# / STAGE / STATUS / DUR. Text status codes (DONE, RUN, WAIT, FAIL). Pulsing ► on running stage.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pipeline-tracker.tsx</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Dashboard — Bloomberg layout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Stat panels with 1px gap dividers. Dense run table. Saved reports section. Market-data aesthetic.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dashboard-page.tsx</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2.2 — TERMINAL UI FEATURES (NEW SCREENS)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Portfolio heat map</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N×N grid of ticker cells coloured by P&amp;L, VaR, or conviction intensity. Toggle between modes. Click cell to drill into ticker detail.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QuantData baseline_weights + var_analysis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Ticker sparklines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Mini 30-day trend SVG inline on every position row. No external data needed — use run history for conviction trend.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Run history or mock price data</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Run timeline (Gantt)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Horizontal SVG Gantt chart of all 15 stages on a shared time axis. Bar width = duration. Immediately shows bottleneck stages.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stage_latencies_ms from audit_packet</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Run comparison view</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Side-by-side diff of two saved runs. Quality score delta, weight changes per ticker, risk metric changes. Green/red deltas throughout.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Two saved run audit_packets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Relative value scatter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2D scatter: X = valuation premium, Y = conviction score. Size = portfolio weight. Colour = sector. Instantly reveals cheap + high-conviction positions.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7 + Stage 12 outputs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Concentration risk gauges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Four radial gauges: single-name max, sector concentration, factor tilt, geographic exposure. Red when approaching mandate limits.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9 risk output + pipeline config</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Pipeline run replay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Scrub a historical run like a video. Replay SSE events on a timeline. See the pipeline 'building' the research in real time from stored events.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Stored events from completed runs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Workspace layouts (Launchpad)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Named custom layouts: MORNING BRIEF, DEEP DIVE, CLIENT DECK. Each panel is one screen embedded as a module. Drag-and-drop via react-grid-layout.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All existing screen components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F1–F12 key bindings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All function keys wired. F9=New Run, F5=Report, F6=Audit, F7=Quant, F8=Stages, F10=Save, F11=Export. keydown listener in layout.tsx.</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Existing routes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Watchlist panel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Pinned tickers with simulated live tick updates. Add from any screen. Persists via localStorage. Shows SYM · LAST · CHG · CHG%.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localStorage + simulated ticks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r>
        <w:br w:type="page"/>
      </w:r>
    </w:p>
    <w:p>
      <w:pPr>
        <w:pStyle w:val="Heading1"/>
        <w:pBdr>
          <w:bottom w:val="single" w:color="FF6600" w:sz="8" w:space="6"/>
        </w:pBdr>
        <w:spacing w:after="120" w:before="360"/>
      </w:pPr>
      <w:r>
        <w:rPr>
          <w:rFonts w:ascii="Courier New" w:cs="Courier New" w:eastAsia="Courier New" w:hAnsi="Courier New"/>
          <w:b/>
          <w:bCs/>
          <w:color w:val="FF6600"/>
          <w:sz w:val="28"/>
          <w:szCs w:val="28"/>
        </w:rPr>
        <w:t xml:space="preserve">SECTION 03 — ANALYTICAL DEPTH FEATURES</w:t>
      </w:r>
    </w:p>
    <w:p>
      <w:pPr>
        <w:spacing w:after="80" w:before="60"/>
      </w:pPr>
      <w:r>
        <w:rPr>
          <w:rFonts w:ascii="Arial" w:cs="Arial" w:eastAsia="Arial" w:hAnsi="Arial"/>
          <w:color w:val="555555"/>
          <w:sz w:val="18"/>
          <w:szCs w:val="18"/>
        </w:rPr>
        <w:t xml:space="preserve">This section covers the core research intelligence improvements — features that make the analysis itself deeper, more transparent, and more actionable. These are mapped to specific Bloomberg Terminal functions where analogues exist, but are built from the pipeline's own AI-generated outputs rather than sourced market data.</w:t>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3.1 — BLOOMBERG FUNCTION EQUIVALENTS (BUILT FROM PIPELINE DATA)</w:t>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ANR  —  Agent Consensus Panel</w:t>
      </w:r>
    </w:p>
    <w:p>
      <w:pPr>
        <w:spacing w:after="80" w:before="60"/>
      </w:pPr>
      <w:r>
        <w:rPr>
          <w:rFonts w:ascii="Arial" w:cs="Arial" w:eastAsia="Arial" w:hAnsi="Arial"/>
          <w:color w:val="555555"/>
          <w:sz w:val="18"/>
          <w:szCs w:val="18"/>
        </w:rPr>
        <w:t xml:space="preserve">Bloomberg ANR shows sell-side analyst recommendations consolidated into a BUY/HOLD/SELL consensus table. The Meridian equivalent shows all nine pipeline agents' verdicts on each ticker in a unified table. Macro Strategist: BULLISH. Red Team: CAUTION. Valuation Analyst: FAIR VALUE. Associate: APPROVED. Exactly like Bloomberg's broker consensus — but with AI agents as the analysts. Conviction delta vs the previous run shown per ticker.</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Extract per-ticker verdicts from each agent's output in the run result</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Build consensus aggregator: majority vote + confidence weighting</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Show conviction delta (up/down arrow) vs prior run on same universe</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Visual consensus bar: green portion = bullish agents, red = bearish</w:t>
      </w:r>
      <w:r>
        <w:t xml:space="preserve"/>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PORT  —  Full Portfolio Analytics Screen</w:t>
      </w:r>
    </w:p>
    <w:p>
      <w:pPr>
        <w:spacing w:after="80" w:before="60"/>
      </w:pPr>
      <w:r>
        <w:rPr>
          <w:rFonts w:ascii="Arial" w:cs="Arial" w:eastAsia="Arial" w:hAnsi="Arial"/>
          <w:color w:val="555555"/>
          <w:sz w:val="18"/>
          <w:szCs w:val="18"/>
        </w:rPr>
        <w:t xml:space="preserve">Bloomberg PORT is the institutional portfolio management hub: risk decomposition, BHB attribution, factor exposure, benchmark comparison across multiple tabs. The data from Stages 9, 12, and 14 is sufficient to build a near-equivalent. What currently exists as a metric-card panel needs to become a full multi-tab analytical screen.</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Tab 1 — OVERVIEW: portfolio summary stats, market value, risk budget usage</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Tab 2 — ATTRIBUTION: BHB waterfall chart (allocation / selection / interaction effects)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Tab 3 — RISK: VaR decomposition per position, drawdown chart, volatility cone</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Tab 4 — FACTOR: factor exposure divergence chart, portfolio vs benchmark factor tilts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Tab 5 — COMPLIANCE: mandate checklist, ESG exclusion status, concentration limit gauges</w:t>
      </w:r>
      <w:r>
        <w:t xml:space="preserve"/>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STRESS  —  Scenario Analysis</w:t>
      </w:r>
    </w:p>
    <w:p>
      <w:pPr>
        <w:spacing w:after="80" w:before="60"/>
      </w:pPr>
      <w:r>
        <w:rPr>
          <w:rFonts w:ascii="Arial" w:cs="Arial" w:eastAsia="Arial" w:hAnsi="Arial"/>
          <w:color w:val="555555"/>
          <w:sz w:val="18"/>
          <w:szCs w:val="18"/>
        </w:rPr>
        <w:t xml:space="preserve">Bloomberg STRESS applies named market scenarios to any portfolio. The factor exposures from Stage 9 (MOMENTUM, QUALITY, GROWTH, VALUE, SIZE, VOLATILITY) are sufficient to estimate portfolio impact from named shocks without requiring historical price data.</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Pre-built scenario library: GFC (-40%), COVID Crash (-35%), Rate Shock +200bps, ASX Tech Correction (-25%), Dot-com (-78%)</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Custom scenario builder: define factor shocks manually</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Per-position impact table and portfolio-level VaR shift</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Side-by-side before/after portfolio metrics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Wire scenario results back to Red Team stage as additional context</w:t>
      </w:r>
      <w:r>
        <w:t xml:space="preserve"/>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DES  —  Ticker Deep-Dive Page</w:t>
      </w:r>
    </w:p>
    <w:p>
      <w:pPr>
        <w:spacing w:after="80" w:before="60"/>
      </w:pPr>
      <w:r>
        <w:rPr>
          <w:rFonts w:ascii="Arial" w:cs="Arial" w:eastAsia="Arial" w:hAnsi="Arial"/>
          <w:color w:val="555555"/>
          <w:sz w:val="18"/>
          <w:szCs w:val="18"/>
        </w:rPr>
        <w:t xml:space="preserve">Bloomberg DES is the first page every analyst opens. One screen with everything about a security. The Meridian equivalent assembles all AI-generated data per ticker into a dedicated detail page at /ticker/[symbol].</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Company description and sector from Stage 2 data ingestion</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Valuation multiples from Stage 7: P/E, EV/EBITDA, P/S, PEG vs 5Y average and sector median</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Agent verdicts per this ticker aggregated from all stages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Evidence sources from Stage 5 with confidence levels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VaR, drawdown contribution from Stage 9</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News headline strip (free API or Stage 5 evidence sources)</w:t>
      </w:r>
      <w:r>
        <w:t xml:space="preserve"/>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RV  —  Relative Value Scatter</w:t>
      </w:r>
    </w:p>
    <w:p>
      <w:pPr>
        <w:spacing w:after="80" w:before="60"/>
      </w:pPr>
      <w:r>
        <w:rPr>
          <w:rFonts w:ascii="Arial" w:cs="Arial" w:eastAsia="Arial" w:hAnsi="Arial"/>
          <w:color w:val="555555"/>
          <w:sz w:val="18"/>
          <w:szCs w:val="18"/>
        </w:rPr>
        <w:t xml:space="preserve">Bloomberg RV allows analysts to scatter-plot any universe on two user-selected metrics. The Meridian equivalent has all required data: conviction scores, valuation premiums, VaR, factor exposures, ESG scores — for every ticker in the universe.</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2D scatter plot using recharts ScatterChart</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X and Y axis selectors: any metric from the QuantData schema</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Size encoding: portfolio weight</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Colour encoding: sector or conviction tier</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Hover tooltip with full position snapshot</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Quadrant labels: HIGH CONVICTION / CHEAP, HIGH CONVICTION / EXPENSIVE, etc.</w:t>
      </w:r>
      <w:r>
        <w:t xml:space="preserve"/>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BI  —  Themes Library (Bloomberg Intelligence Equivalent)</w:t>
      </w:r>
    </w:p>
    <w:p>
      <w:pPr>
        <w:spacing w:after="80" w:before="60"/>
      </w:pPr>
      <w:r>
        <w:rPr>
          <w:rFonts w:ascii="Arial" w:cs="Arial" w:eastAsia="Arial" w:hAnsi="Arial"/>
          <w:color w:val="555555"/>
          <w:sz w:val="18"/>
          <w:szCs w:val="18"/>
        </w:rPr>
        <w:t xml:space="preserve">Bloomberg Intelligence publishes ongoing sector coverage — persistent research threads updated continuously. The Meridian equivalent is a Themes Library: named research threads where multiple runs accumulate over time, building a conviction history. 'AI Power Constraint', 'TSMC Geopolitical Risk', 'ASX AI Adoption' each become a permanent thread.</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Themes Library screen at /themes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Theme = named collection of related runs on similar universes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Timeline view: conviction score per ticker across all runs in the theme</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Thesis evolution: what changed between Run 1 and Run 8 on the same theme</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Key agent verdicts per theme over time</w:t>
      </w:r>
      <w:r>
        <w:t xml:space="preserve"/>
      </w:r>
    </w:p>
    <w:p>
      <w:pPr>
        <w:spacing w:after="0" w:before="60"/>
      </w:pPr>
      <w:r>
        <w:t xml:space="preserve"/>
      </w:r>
    </w:p>
    <w:p>
      <w:pPr>
        <w:pStyle w:val="Heading3"/>
        <w:spacing w:after="60" w:before="200"/>
      </w:pPr>
      <w:r>
        <w:rPr>
          <w:rFonts w:ascii="Courier New" w:cs="Courier New" w:eastAsia="Courier New" w:hAnsi="Courier New"/>
          <w:color w:val="FF6600"/>
          <w:sz w:val="20"/>
          <w:szCs w:val="20"/>
        </w:rPr>
        <w:t xml:space="preserve">SPLC  —  AI Supply Chain Map</w:t>
      </w:r>
    </w:p>
    <w:p>
      <w:pPr>
        <w:spacing w:after="80" w:before="60"/>
      </w:pPr>
      <w:r>
        <w:rPr>
          <w:rFonts w:ascii="Arial" w:cs="Arial" w:eastAsia="Arial" w:hAnsi="Arial"/>
          <w:color w:val="555555"/>
          <w:sz w:val="18"/>
          <w:szCs w:val="18"/>
        </w:rPr>
        <w:t xml:space="preserve">Bloomberg SPLC maps upstream suppliers and downstream customers with revenue dependency percentages. The AI infrastructure supply chain is a known network: NVDA depends on TSMC for fabrication, TSMC depends on ASML for EUV lithography, ASML depends on Zeiss for optics. When a portfolio holds NVDA, it has indirect exposure to every upstream supplier. This is exactly the kind of second-order risk that the Red Team stage should be surfacing.</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Supply chain network graph using D3 force-directed layout</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Nodes: portfolio holdings + key upstream dependencies</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Edge weights: revenue dependency percentage</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Contagion path highlighting: if ASML faces supply shock, which portfolio positions are affected?</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Auto-surface as Red Team context: 'NVDA holds 22% weight; upstream TSMC accounts for 90% of NVDA advanced packaging'</w:t>
      </w: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Data source: manually curated JSON or LLM-generated on first run</w:t>
      </w:r>
      <w:r>
        <w:t xml:space="preserve"/>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3.2 — INTELLIGENCE FEATURES (PIPELINE-NATIVE)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Claim Explorer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Browse all 284 sourced claims from a run. Filter by tier (1–4), agent, ticker, status (PASS/CAVEAT/FAIL). Click any claim to view the full source. Exposes the intellectual backbone of the report with full traceability.</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audit_packet claims array</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Red Team Dashboard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Dedicated screen for Stage 10 output. Bulls vs bears per ticker. Key risk vectors. IC vote breakdown with agent-by-agent reasoning. Currently exists in audit_packet.ic_vote_breakdown but is never visualised.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10 + audit_packet IC votes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Macro Overlay Panel</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Stage 8 macro output as structured cards: Rates, FX, Geopolitics, Commodities, AU Regulatory. Each card: assessment + HEADWIND/TAILWIND/NEUTRAL direction + confidence 1–5. Currently not surfaced anywhere.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8 macro_strategist output</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Newsflow Feed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Per-ticker news headlines from Stage 5 Evidence Library. Tagged by sentiment (POS/NEG/NEU) and relevance score. Extracted from existing evidence output rather than a third-party feed.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5 evidence_library output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Thesis Evolution Tracker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Compare how the conviction on each ticker changes across multiple runs. Show: conviction delta, new risks identified, valuation changes. Builds an auditable trail of AI reasoning over time.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Multiple saved run outputs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Sentiment Trend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Sentiment signal extracted from Stage 5 evidence collection. Per-ticker score from −1 to +1. Sparkline showing trend. Red = deteriorating narrative, green = improving. Add to ticker DES page.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5 evidence analysis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Inline Research Chat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Context-aware AI assistant on the run detail page. Full run context injected (report_markdown + audit_packet). 'Why does NVDA have 22% weight?' answered with reference to the actual pipeline output. Streaming via Anthropic API.</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Anthropic API + run context</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Client Profile Builder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Full UI for the ClientProfile type (12 fields already defined in types.ts). Risk tolerance slider, ESG mandate checkboxes, investment amount, benchmark picker. Currently the type exists but is never used from the UI.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Existing ClientProfile type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bl>
    <w:p>
      <w:r>
        <w:br w:type="page"/>
      </w:r>
    </w:p>
    <w:p>
      <w:pPr>
        <w:pStyle w:val="Heading1"/>
        <w:pBdr>
          <w:bottom w:val="single" w:color="FF6600" w:sz="8" w:space="6"/>
        </w:pBdr>
        <w:spacing w:after="120" w:before="360"/>
      </w:pPr>
      <w:r>
        <w:rPr>
          <w:rFonts w:ascii="Courier New" w:cs="Courier New" w:eastAsia="Courier New" w:hAnsi="Courier New"/>
          <w:b/>
          <w:bCs/>
          <w:color w:val="FF6600"/>
          <w:sz w:val="28"/>
          <w:szCs w:val="28"/>
        </w:rPr>
        <w:t xml:space="preserve">SECTION 04 — NEW DATA SOURCES &amp; MARKET INTEGRATION</w:t>
      </w:r>
    </w:p>
    <w:p>
      <w:pPr>
        <w:spacing w:after="80" w:before="60"/>
      </w:pPr>
      <w:r>
        <w:rPr>
          <w:rFonts w:ascii="Arial" w:cs="Arial" w:eastAsia="Arial" w:hAnsi="Arial"/>
          <w:color w:val="555555"/>
          <w:sz w:val="18"/>
          <w:szCs w:val="18"/>
        </w:rPr>
        <w:t xml:space="preserve">The following features require integrating external data sources. All sources listed are either free, open, or have generous free tiers suitable for a solo-operator build. No paid vendor contracts required.</w:t>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4.1 — FREE DATA SOURCES AVAILABLE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Yahoo Finance API</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OHLCV price history, financial statements (IS/BS/CF), earnings dates, analyst price targets. Unofficial but stable. Python: yfinance library.</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pip install yfinance</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SEC EDGAR — 13F filings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Institutional ownership data. Quarterly 13F filings show major holders of any US security. Ownership change quarter-over-quarter. Free REST API from SEC.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data.sec.gov/api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FRED (St. Louis Fed)</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Full economic data library. 800,000 data series: GDP, CPI, Fed funds rate, unemployment, yield curve. Free API key. Powers the Economic Calendar feature.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fred.stlouisfed.org/docs/api</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ASX announcements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ASX Company Announcements Platform (CAP). Earnings releases, capital raisings, AGM dates, material changes for all ASX-listed securities. Free JSON feed.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asx.com.au/asx/1/company</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Open Exchange Rates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AUD/USD and major FX pairs. Free tier: 1,000 requests/month. More than sufficient for a solo operator. Used for currency context in the macro overlay.</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openexchangerates.org</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World Bank / IMF open data</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Macro economic indicators for Australia and global context. GDP growth, current account, interest rates. Used for Stage 8 macro context enrichment.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data.worldbank.org/api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4.2 — MARKET DATA FEATURES BUILT ON FREE SOURCES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Price charts (GP equivalent)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OHLCV candlestick charts with 20/50/200 MA, RSI, MACD. Plus the unique Meridian overlay: AI conviction score as a secondary series. See if conviction led or lagged price.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Yahoo Finance via yfinance</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Valuation multiples table (FA)</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P/E, EV/EBITDA, P/S, PEG for all positions. Current vs 5Y average vs sector median. Traffic-light green/amber/red cells. Feeds directly into Stage 7 Valuation as structured input.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Yahoo Finance financials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Earnings &amp; events calendar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Earnings dates, dividends, capital raisings, AGM dates for portfolio tickers. Displayed as a calendar widget on dashboard. Triggers: 'NVDA earnings in 3 days — consider re-running pipeline post-release.'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Yahoo Finance + ASX CAP</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Ownership analysis (OWNR)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Top 10 institutional holders per ticker. QoQ ownership change. 'Smart money' flow summary per sector. Relevant for detecting institutional accumulation in AI infrastructure names.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SEC EDGAR 13F</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Economic calendar (ECO)</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Upcoming RBA decisions, AU GDP/CPI releases, US Fed meetings, NFP. Countdown timers. Integration with pipeline scheduler: auto-trigger runs on key event dates.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FRED API + RBA calendar</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Correlation matrix</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Full N×N heatmap of pairwise correlations between all positions. Computed from historical returns via yfinance. Colour scale from deep red (−1.0) to deep green (+1.0). Click cell for rolling correlation chart.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Yahoo Finance price history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bl>
    <w:p>
      <w:r>
        <w:br w:type="page"/>
      </w:r>
    </w:p>
    <w:p>
      <w:pPr>
        <w:pStyle w:val="Heading1"/>
        <w:pBdr>
          <w:bottom w:val="single" w:color="FF6600" w:sz="8" w:space="6"/>
        </w:pBdr>
        <w:spacing w:after="120" w:before="360"/>
      </w:pPr>
      <w:r>
        <w:rPr>
          <w:rFonts w:ascii="Courier New" w:cs="Courier New" w:eastAsia="Courier New" w:hAnsi="Courier New"/>
          <w:b/>
          <w:bCs/>
          <w:color w:val="FF6600"/>
          <w:sz w:val="28"/>
          <w:szCs w:val="28"/>
        </w:rPr>
        <w:t xml:space="preserve">SECTION 05 — INFRASTRUCTURE &amp; PIPELINE IMPROVEMENTS</w:t>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5.1 — MONITORING &amp; SCHEDULING</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Continuous monitoring agent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Stage 14 runs on a cron schedule (daily/weekly). Monitors portfolio conditions against thresholds. Alerts on quality score drift, VaR breach, or conviction change. Badge count on nav item.</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14 + cron job</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Pipeline scheduler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Schedule runs to trigger automatically. Time-based (every Monday 6am AEST) or event-based (trigger after next RBA decision, after NVDA earnings). UI: calendar input on New Run page.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Backend cron + ECO calendar</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Automated morning brief</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Every morning at 05:30 AEST: Claude generates a portfolio-specific brief. Overnight market moves relevant to holdings, upcoming events today, any alerts triggered, quality score drift on saved runs.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Market API + Claude API + cron</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5.2 — COST &amp; PERFORMANCE VISIBILITY</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LLM cost tracker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Per-run token spend: input tokens, output tokens, total cost in USD. Running session total. Cost-per-word on the final report. Shown in run header. Data already in llm_call_completed events.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SSE event stream (existing)</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Token flow visualiser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Sankey diagram: which stages and agents consume the most tokens. Shows immediately: Stage 6 Sector Analysis uses 40% of the token budget. Drives prompt optimisation decisions.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llm_call_completed events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Stage latency heatmap</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Calendar-style grid: rows = stage number, columns = run date. Cell colour = execution duration. Spot performance regressions after prompt changes. Data from stage_latencies_ms in audit_packet.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audit_packet across runs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Model comparison view</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Run the same universe through claude-sonnet-4-6 vs claude-opus-4-6. Side-by-side: quality score, cost, duration, report word count. Evidence for which model to use on which stage.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Multiple runs + audit_packet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5.3 — EXPORT &amp; DATA PORTABILITY</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Export centre (/export)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One-click export: report PDF (existing endpoint), portfolio CSV, full JSON run result, DOCX formatted report. Client package: cover page + executive summary + full report + appendices. Batch export.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Existing /report/pdf + new endpoints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Python SDK (meridian-client)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pip install meridian-client. Wraps existing /api/v1 endpoints. meridian.get_run(id).portfolio returns a DataFrame. meridian.get_claims(ticker='NVDA', tier=1) returns tier-1 claims. Enables integration with existing Python/Excel workflows.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Existing API endpoints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Excel function add-in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=MERIDIAN.WEIGHT('NVDA') pulls portfolio weight from the latest run. =MERIDIAN.SCORE() returns quality score. =MERIDIAN.VAR('TSM') returns VaR. Built on top of the Python SDK. Directly usable in JPAM Excel models.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Python SDK + xlwings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Cross-run search</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Full-text search across all saved reports and run labels. Find: 'all runs mentioning TSMC geopolitical risk'. Results: run ID, text snippet with highlight, date, quality score. Critical as run count grows.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report_markdown index (SQLite FTS)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r>
        <w:br w:type="page"/>
      </w:r>
    </w:p>
    <w:p>
      <w:pPr>
        <w:pStyle w:val="Heading1"/>
        <w:pBdr>
          <w:bottom w:val="single" w:color="FF6600" w:sz="8" w:space="6"/>
        </w:pBdr>
        <w:spacing w:after="120" w:before="360"/>
      </w:pPr>
      <w:r>
        <w:rPr>
          <w:rFonts w:ascii="Courier New" w:cs="Courier New" w:eastAsia="Courier New" w:hAnsi="Courier New"/>
          <w:b/>
          <w:bCs/>
          <w:color w:val="FF6600"/>
          <w:sz w:val="28"/>
          <w:szCs w:val="28"/>
        </w:rPr>
        <w:t xml:space="preserve">SECTION 06 — IMPLEMENTATION PRIORITY MATRIX</w:t>
      </w:r>
    </w:p>
    <w:p>
      <w:pPr>
        <w:spacing w:after="80" w:before="60"/>
      </w:pPr>
      <w:r>
        <w:rPr>
          <w:rFonts w:ascii="Arial" w:cs="Arial" w:eastAsia="Arial" w:hAnsi="Arial"/>
          <w:color w:val="555555"/>
          <w:sz w:val="18"/>
          <w:szCs w:val="18"/>
        </w:rPr>
        <w:t xml:space="preserve">The following matrix consolidates all improvements across the preceding sections into a single prioritised view. P1 = must-fix/critical path. P2 = high-value, significant capability uplift. P3 = enhancement, longer-term.</w:t>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6.1 — P1 CRITICAL (DO FIRST)</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[B1] /runs/new page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Core blocker — can't start a pipeline run. Implementation in handoff package.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runs-new-page.tsx</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[B2] /runs list page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Core blocker — Active Runs link 404s. Cancel run also fixed here.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runs-page.tsx</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[H3] QuantPanel charts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Weight bar chart, factor exposure, attribution waterfall, drawdown curve.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recharts + QuantData</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[H4] Stage detail output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Wire getStageDetail() to the accordion expand. Show gate, output, agent.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api.ts getStageDetail()</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Bloomberg UI redesign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Apply entire handoff package: CSS tokens, sidebar, topbar, components.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Handoff package (9 files)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Error boundary coverage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Already added to layout — verify all tab panels are covered individually.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error-boundary.tsx (exists)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Agent consensus (ANR)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Extract per-ticker verdicts from all agents. Visual consensus table.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Run result + audit_packet</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Claim explorer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Browse/filter all 284 sourced claims. Largest trust differentiator.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audit_packet claims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6.2 — P2 HIGH VALUE (NEXT SPRINT)</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Scenario analysis (STRESS)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GFC/COVID/Rate shock scenarios applied via factor exposures.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9 factor_exposures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Ticker deep-dive (DES)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One-screen ticker detail: description, valuation, agent verdicts, evidence, risk.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All stage outputs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Relative value scatter (RV)</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2D scatter: conviction vs valuation. Any metric on any axis.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7 + 12 outputs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Red team dashboard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Bears vs bulls per ticker. IC vote breakdown. Risk vectors.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10 + IC votes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Macro overlay panel</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Stage 8 output as structured cards with HEADWIND/TAILWIND ratings.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8 macro output</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LLM cost tracker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Per-run token spend. Cost-per-word. Session total.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SSE event stream</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Run comparison view</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Side-by-side diff of two runs. Quality, weights, risk metric deltas.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Two audit_packets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Economic calendar (ECO)</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RBA + Fed + ASX events. Countdown timers. Pipeline trigger hooks.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FRED API + ASX CAP</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Inline research chat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Context-aware AI assistant on run detail page. Streaming Claude API.</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Anthropic API + run context</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Price charts with AI overlay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OHLCV + technicals + AI conviction as secondary series.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yfinance + run history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Portfolio analytics (PORT)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Full multi-tab PORT: overview, attribution, risk, factor, compliance.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Stages 9, 12, 14</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Client profile builder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UI for the existing ClientProfile type. 12 fields. Save/select per run.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ClientProfile type (exists)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Thesis evolution tracker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How conviction on each ticker changed across multiple runs.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Multiple saved runs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Continuous monitoring</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Stage 14 on cron. Badge alerts. Quality score drift detection.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14 + cron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Export centre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CSV, PDF, DOCX, JSON. Client-ready packaging.</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Existing /report/pdf + new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Concentration gauges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Radial gauges for single-name, sector, factor, geographic concentration.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9 + portfolio weights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Valuation multiples (FA)</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P/E, EV/EBITDA, PEG vs historical average. Traffic-light cells.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yfinance financials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Correlation matrix</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N×N heatmap of pairwise correlations. Click for rolling chart.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yfinance price history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Drawdown chart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Equity curve + red-shaded drawdown periods. recharts AreaChart.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9 + 14 outputs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6.3 — P3 ENHANCEMENT (LONGER TERM)</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Themes library (BI)</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Persistent research threads. Conviction history per theme.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Grouped saved runs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AI supply chain map (SPLC)</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D3 network graph: NVDA→TSMC→ASML. Contagion path analysis.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Curated JSON + D3</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Portfolio heat map</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Ticker grid coloured by P&amp;L/VaR/conviction. Toggle modes.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QuantData</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Run timeline (Gantt)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Horizontal Gantt of all stages on shared time axis.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stage_latencies_ms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Workspace layouts (Launchpad)</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Named custom layouts. react-grid-layout drag-and-drop panels.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All screen components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Token flow Sankey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Which stages/agents consume the token budget.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llm_call_completed events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Stage latency heatmap</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Calendar grid: stage vs run date, coloured by duration.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audit_packet across runs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Python SDK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pip install meridian-client. DataFrame output from all endpoints.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Existing /api/v1</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Excel add-in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=MERIDIAN.WEIGHT('NVDA') in Excel. xlwings + SDK.</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Python SDK</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Cross-run search</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Full-text search across all saved reports. SQLite FTS index.</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report_markdown (saved)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Pipeline run replay</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Scrub historical runs like a video timeline.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Stored SSE events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Automated morning brief</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05:30 AEST Claude-generated portfolio brief. Cron + market API.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Market API + Claude 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Ownership analysis (OWNR)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Top 10 institutional holders. QoQ ownership delta.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SEC EDGAR 13F</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Model comparison view</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Sonnet vs Opus: quality, cost, duration side-by-side.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Multiple runs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Pipeline scheduler</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Time-based and event-based run triggers.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Backend cron + ECO</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HIGH</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Newsflow feed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Stage 5 evidence as a per-ticker headline strip with sentiment tags.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5 output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Sentiment trend sparkline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Per-ticker sentiment score from evidence library. −1 to +1 sparkline.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Stage 5 evidence</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MED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F1–F12 key bindings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All function keys wired to screens. keydown in layout.tsx.</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Existing routes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Watchlist panel</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Pinned tickers with simulated live tick. localStorage persistence.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localStorage</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Ticker sparklines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Mini inline SVG price/conviction trends on position rows.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Run history</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r>
        <w:br w:type="page"/>
      </w:r>
    </w:p>
    <w:p>
      <w:pPr>
        <w:pStyle w:val="Heading1"/>
        <w:pBdr>
          <w:bottom w:val="single" w:color="FF6600" w:sz="8" w:space="6"/>
        </w:pBdr>
        <w:spacing w:after="120" w:before="360"/>
      </w:pPr>
      <w:r>
        <w:rPr>
          <w:rFonts w:ascii="Courier New" w:cs="Courier New" w:eastAsia="Courier New" w:hAnsi="Courier New"/>
          <w:b/>
          <w:bCs/>
          <w:color w:val="FF6600"/>
          <w:sz w:val="28"/>
          <w:szCs w:val="28"/>
        </w:rPr>
        <w:t xml:space="preserve">SECTION 07 — TECHNOLOGY NOTES</w:t>
      </w:r>
    </w:p>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7.1 — LIBRARIES ALREADY IN THE PROJECT</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recharts ^3.8.1</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Use for: weight bar charts, factor exposure bars, attribution waterfall, drawdown AreaChart, correlation heatmap, scatter plots (RV), price charts. All chart features in this document.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Already in package.json</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zustand ^5.0.12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Use for: alert rules store, watchlist persistence, workspace layout state, client profile store, theme selections.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Already in package.json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@tanstack/react-query ^5.95.2</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Use for: all new data fetching (ticker detail, financial statements, ownership, news). Extend existing query patterns.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Already in package.json</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marked ^17.0.6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Already added in latest push. Used in report tab. No further action.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Already in package.json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0000"/>
                <w:sz w:val="17"/>
                <w:szCs w:val="17"/>
              </w:rPr>
              <w:t xml:space="preserve">P1</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7.2 — NEW DEPENDENCIES REQUIRED</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react-grid-layout</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Required for Launchpad drag-and-drop workspace layouts (P3). npm install react-grid-layout.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npmjs.com/package/react-grid-layout</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d3 ^7.x</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Required for supply chain network graph (SPLC) and advanced correlation heatmap. npm install d3 @types/d3.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cdnjs.cloudflare.com/d3</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yfinance (Python)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Required for price history, financial statements, earnings dates. Backend only: pip install yfinance.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pypi.org/project/yfinance</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python-crontab</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Required for pipeline scheduler and morning brief cron jobs. pip install python-crontab.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pypi.org/project/python-crontab</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xlwings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Required for Excel add-in (P3). pip install xlwings. COM bridge for Windows Excel.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pypi.org/project/xlwings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bl>
    <w:p>
      <w:pPr>
        <w:spacing w:after="0" w:before="60"/>
      </w:pPr>
      <w:r>
        <w:t xml:space="preserve"/>
      </w:r>
    </w:p>
    <w:p>
      <w:pPr>
        <w:pStyle w:val="Heading2"/>
        <w:spacing w:after="80" w:before="280"/>
      </w:pPr>
      <w:r>
        <w:rPr>
          <w:rFonts w:ascii="Courier New" w:cs="Courier New" w:eastAsia="Courier New" w:hAnsi="Courier New"/>
          <w:b/>
          <w:bCs/>
          <w:color w:val="000000"/>
          <w:sz w:val="22"/>
          <w:szCs w:val="22"/>
        </w:rPr>
        <w:t xml:space="preserve">7.3 — API KEYS REQUIRED</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gridCol w:w="900"/>
        <w:gridCol w:w="900"/>
      </w:tblGrid>
      <w:tr>
        <w:trPr>
          <w:tblHeader/>
        </w:trP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FUNCTION / FEATURE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DESCRIPTION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DATA SOURCE</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EFFORT</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Courier New" w:cs="Courier New" w:eastAsia="Courier New" w:hAnsi="Courier New"/>
                <w:b/>
                <w:bCs/>
                <w:color w:val="FF6600"/>
                <w:sz w:val="16"/>
                <w:szCs w:val="16"/>
              </w:rPr>
              <w:t xml:space="preserve">PRIORITY</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FRED API</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Free. Register at fred.stlouisfed.org. 120 requests/minute. Economic data for calendar and macro context.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fred.stlouisfed.org/docs/api</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Anthropic API</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Already used in pipeline. Same key for inline research chat feature. No additional account required.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anthropic.com/api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Yahoo Finance</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No API key required. yfinance library uses undocumented Yahoo Finance endpoints. Free and functional for solo use.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pip install yfinance</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0000"/>
                <w:sz w:val="17"/>
                <w:szCs w:val="17"/>
              </w:rPr>
              <w:t xml:space="preserve">SEC EDGAR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No API key required. Free open access. Rate limit: 10 requests/second. Sufficient for ownership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data.sec.gov/api</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r>
              <w:rPr>
                <w:rFonts w:ascii="Arial" w:cs="Arial" w:eastAsia="Arial" w:hAnsi="Arial"/>
                <w:b/>
                <w:bCs/>
                <w:color w:val="006633"/>
                <w:sz w:val="17"/>
                <w:szCs w:val="17"/>
              </w:rPr>
              <w:t xml:space="preserve">P3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0000"/>
                <w:sz w:val="17"/>
                <w:szCs w:val="17"/>
              </w:rPr>
              <w:t xml:space="preserve">ASX Market Data</w:t>
            </w:r>
          </w:p>
        </w:tc>
        <w:tc>
          <w:tcPr>
            <w:tcW w:type="dxa" w:w="4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555555"/>
                <w:sz w:val="17"/>
                <w:szCs w:val="17"/>
              </w:rPr>
              <w:t xml:space="preserve">Basic company announcements free via asx.com.au API. Detailed market data requires ASX Data Licence (commercial).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val="false"/>
                <w:bCs w:val="false"/>
                <w:color w:val="003399"/>
                <w:sz w:val="17"/>
                <w:szCs w:val="17"/>
              </w:rPr>
              <w:t xml:space="preserve">asx.com.au/asx/1/company</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006633"/>
                <w:sz w:val="17"/>
                <w:szCs w:val="17"/>
              </w:rPr>
              <w:t xml:space="preserve">LOW</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r>
              <w:rPr>
                <w:rFonts w:ascii="Arial" w:cs="Arial" w:eastAsia="Arial" w:hAnsi="Arial"/>
                <w:b/>
                <w:bCs/>
                <w:color w:val="CC7700"/>
                <w:sz w:val="17"/>
                <w:szCs w:val="17"/>
              </w:rPr>
              <w:t xml:space="preserve">P2</w:t>
            </w:r>
          </w:p>
        </w:tc>
      </w:tr>
    </w:tbl>
    <w:p>
      <w:r>
        <w:br w:type="page"/>
      </w:r>
    </w:p>
    <w:p>
      <w:pPr>
        <w:pStyle w:val="Heading1"/>
        <w:pBdr>
          <w:bottom w:val="single" w:color="FF6600" w:sz="8" w:space="6"/>
        </w:pBdr>
        <w:spacing w:after="120" w:before="360"/>
      </w:pPr>
      <w:r>
        <w:rPr>
          <w:rFonts w:ascii="Courier New" w:cs="Courier New" w:eastAsia="Courier New" w:hAnsi="Courier New"/>
          <w:b/>
          <w:bCs/>
          <w:color w:val="FF6600"/>
          <w:sz w:val="28"/>
          <w:szCs w:val="28"/>
        </w:rPr>
        <w:t xml:space="preserve">SECTION 08 — SUMMARY</w:t>
      </w:r>
    </w:p>
    <w:p>
      <w:pPr>
        <w:spacing w:after="0" w:before="60"/>
      </w:pPr>
      <w:r>
        <w:t xml:space="preserve"/>
      </w:r>
    </w:p>
    <w:p>
      <w:pPr>
        <w:spacing w:after="80" w:before="60"/>
      </w:pPr>
      <w:r>
        <w:rPr>
          <w:rFonts w:ascii="Arial" w:cs="Arial" w:eastAsia="Arial" w:hAnsi="Arial"/>
          <w:color w:val="555555"/>
          <w:sz w:val="18"/>
          <w:szCs w:val="18"/>
        </w:rPr>
        <w:t xml:space="preserve">The Meridian Research Terminal is already architecturally sound — the 15-stage pipeline, SSE event streaming, Zustand state management, React Query data layer, and FastAPI backend are all well-structured. The gap between current state and a genuinely differentiated institutional-grade tool is primarily a frontend and data-layer problem.</w:t>
      </w:r>
    </w:p>
    <w:p>
      <w:pPr>
        <w:spacing w:after="0" w:before="60"/>
      </w:pPr>
      <w:r>
        <w:t xml:space="preserve"/>
      </w:r>
    </w:p>
    <w:p>
      <w:pPr>
        <w:spacing w:after="80" w:before="60"/>
      </w:pPr>
      <w:r>
        <w:rPr>
          <w:rFonts w:ascii="Arial" w:cs="Arial" w:eastAsia="Arial" w:hAnsi="Arial"/>
          <w:color w:val="555555"/>
          <w:sz w:val="18"/>
          <w:szCs w:val="18"/>
        </w:rPr>
        <w:t xml:space="preserve">The three capabilities that would most differentiate this platform from anything commercially available:</w:t>
      </w:r>
    </w:p>
    <w:p>
      <w:pPr>
        <w:spacing w:after="0" w:before="60"/>
      </w:pPr>
      <w:r>
        <w:t xml:space="preserve"/>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Claim Explorer with full source provenance</w:t>
      </w:r>
      <w:r>
        <w:rPr>
          <w:rFonts w:ascii="Arial" w:cs="Arial" w:eastAsia="Arial" w:hAnsi="Arial"/>
          <w:color w:val="555555"/>
          <w:sz w:val="17"/>
          <w:szCs w:val="17"/>
        </w:rPr>
        <w:t xml:space="preserve"> — 284 AI-generated claims, tiered by confidence, attributed to specific agents, each linked to a source. No research platform shows this level of intellectual transparency.</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Agent Consensus Panel (ANR equivalent)</w:t>
      </w:r>
      <w:r>
        <w:rPr>
          <w:rFonts w:ascii="Arial" w:cs="Arial" w:eastAsia="Arial" w:hAnsi="Arial"/>
          <w:color w:val="555555"/>
          <w:sz w:val="17"/>
          <w:szCs w:val="17"/>
        </w:rPr>
        <w:t xml:space="preserve"> — Nine AI agents with individual verdicts per ticker, aggregated into a consensus table with conviction delta vs prior run. Like Bloomberg sell-side consensus but for AI analysts.</w:t>
      </w:r>
    </w:p>
    <w:p>
      <w:pPr>
        <w:spacing w:after="40" w:before="40"/>
        <w:ind w:left="360"/>
      </w:pPr>
      <w:r>
        <w:rPr>
          <w:rFonts w:ascii="Courier New" w:cs="Courier New" w:eastAsia="Courier New" w:hAnsi="Courier New"/>
          <w:color w:val="FF6600"/>
          <w:sz w:val="17"/>
          <w:szCs w:val="17"/>
        </w:rPr>
        <w:t xml:space="preserve">&gt; </w:t>
      </w:r>
      <w:r>
        <w:rPr>
          <w:rFonts w:ascii="Arial" w:cs="Arial" w:eastAsia="Arial" w:hAnsi="Arial"/>
          <w:b/>
          <w:bCs/>
          <w:color w:val="000000"/>
          <w:sz w:val="17"/>
          <w:szCs w:val="17"/>
        </w:rPr>
        <w:t xml:space="preserve">Thesis Evolution Tracker</w:t>
      </w:r>
      <w:r>
        <w:rPr>
          <w:rFonts w:ascii="Arial" w:cs="Arial" w:eastAsia="Arial" w:hAnsi="Arial"/>
          <w:color w:val="555555"/>
          <w:sz w:val="17"/>
          <w:szCs w:val="17"/>
        </w:rPr>
        <w:t xml:space="preserve"> — An auditable history of how the investment conviction on each ticker changed across runs over time. Turns the platform from a one-shot report generator into a continuous research intelligence system.</w:t>
      </w:r>
    </w:p>
    <w:p>
      <w:pPr>
        <w:spacing w:after="0" w:before="60"/>
      </w:pPr>
      <w:r>
        <w:t xml:space="preserve"/>
      </w:r>
    </w:p>
    <w:p>
      <w:pPr>
        <w:spacing w:after="80" w:before="60"/>
      </w:pPr>
      <w:r>
        <w:rPr>
          <w:rFonts w:ascii="Arial" w:cs="Arial" w:eastAsia="Arial" w:hAnsi="Arial"/>
          <w:color w:val="555555"/>
          <w:sz w:val="18"/>
          <w:szCs w:val="18"/>
        </w:rPr>
        <w:t xml:space="preserve">The Bloomberg Terminal charges approximately AUD $36,000 per terminal per year. The features in this document, built on top of the existing Meridian pipeline, would replicate or exceed the analytical depth of Bloomberg's equity research and portfolio management functions — for a universe focused on AI infrastructure — at a fraction of the cost and with AI-native capabilities Bloomberg cannot offer.</w:t>
      </w:r>
    </w:p>
    <w:p>
      <w:pPr>
        <w:spacing w:after="0" w:before="120"/>
      </w:pPr>
      <w:r>
        <w:t xml:space="preserve"/>
      </w:r>
    </w:p>
    <w:p>
      <w:pPr>
        <w:pBdr>
          <w:bottom w:val="single" w:color="FF6600" w:sz="4" w:space="4"/>
        </w:pBdr>
        <w:spacing w:after="40" w:before="80"/>
      </w:pPr>
      <w:r>
        <w:rPr>
          <w:rFonts w:ascii="Courier New" w:cs="Courier New" w:eastAsia="Courier New" w:hAnsi="Courier New"/>
          <w:color w:val="555555"/>
          <w:sz w:val="16"/>
          <w:szCs w:val="16"/>
        </w:rPr>
        <w:t xml:space="preserve">END OF DOCUMENT</w:t>
      </w:r>
    </w:p>
    <w:p>
      <w:pPr>
        <w:spacing w:after="0" w:before="60"/>
      </w:pPr>
      <w:r>
        <w:rPr>
          <w:rFonts w:ascii="Courier New" w:cs="Courier New" w:eastAsia="Courier New" w:hAnsi="Courier New"/>
          <w:color w:val="CCCCCC"/>
          <w:sz w:val="14"/>
          <w:szCs w:val="14"/>
        </w:rPr>
        <w:t xml:space="preserve">MERIDIAN RESEARCH TERMINAL  —  JPAM AUSTRALIA  —  SESSION 19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Courier New" w:cs="Courier New" w:eastAsia="Courier New" w:hAnsi="Courier New"/>
        <w:color w:val="CCCCCC"/>
        <w:sz w:val="15"/>
        <w:szCs w:val="15"/>
      </w:rPr>
      <w:t xml:space="preserve">MERIDIAN — CONFIDENTIAL</w:t>
    </w:r>
    <w:r>
      <w:rPr>
        <w:rFonts w:ascii="Courier New" w:cs="Courier New" w:eastAsia="Courier New" w:hAnsi="Courier New"/>
        <w:color w:val="CCCCCC"/>
        <w:sz w:val="15"/>
        <w:szCs w:val="15"/>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600" w:sz="8" w:space="6"/>
      </w:pBdr>
    </w:pPr>
    <w:r>
      <w:rPr>
        <w:rFonts w:ascii="Courier New" w:cs="Courier New" w:eastAsia="Courier New" w:hAnsi="Courier New"/>
        <w:b/>
        <w:bCs/>
        <w:color w:val="FF6600"/>
        <w:sz w:val="16"/>
        <w:szCs w:val="16"/>
      </w:rPr>
      <w:t xml:space="preserve">MERIDIAN RESEARCH TERMINAL</w:t>
    </w:r>
    <w:r>
      <w:rPr>
        <w:rFonts w:ascii="Courier New" w:cs="Courier New" w:eastAsia="Courier New" w:hAnsi="Courier New"/>
        <w:color w:val="555555"/>
        <w:sz w:val="16"/>
        <w:szCs w:val="16"/>
      </w:rPr>
      <w:t xml:space="preserve">  |  PRODUCT IMPROVEMENT DOCUMENT  |  SESSION 19  |  JPAM 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color w:val="FF6600"/>
      <w:sz w:val="28"/>
      <w:szCs w:val="28"/>
    </w:rPr>
  </w:style>
  <w:style w:type="paragraph" w:styleId="Heading2">
    <w:name w:val="Heading 2"/>
    <w:basedOn w:val="Normal"/>
    <w:next w:val="Normal"/>
    <w:qFormat/>
    <w:pPr>
      <w:spacing w:after="80" w:before="280"/>
      <w:outlineLvl w:val="1"/>
    </w:pPr>
    <w:rPr>
      <w:rFonts w:ascii="Courier New" w:cs="Courier New" w:eastAsia="Courier New" w:hAnsi="Courier New"/>
      <w:b/>
      <w:bCs/>
      <w:color w:val="000000"/>
      <w:sz w:val="22"/>
      <w:szCs w:val="22"/>
    </w:rPr>
  </w:style>
  <w:style w:type="paragraph" w:styleId="Heading3">
    <w:name w:val="Heading 3"/>
    <w:basedOn w:val="Normal"/>
    <w:next w:val="Normal"/>
    <w:qFormat/>
    <w:pPr>
      <w:spacing w:after="60" w:before="200"/>
      <w:outlineLvl w:val="2"/>
    </w:pPr>
    <w:rPr>
      <w:rFonts w:ascii="Courier New" w:cs="Courier New" w:eastAsia="Courier New" w:hAnsi="Courier New"/>
      <w:color w:val="FF66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2026-04-06T07:04:46.967Z</dcterms:created>
  <dcterms:modified xsi:type="dcterms:W3CDTF">2026-04-06T07:04:46.969Z</dcterms:modified>
</cp:coreProperties>
</file>

<file path=docProps/custom.xml><?xml version="1.0" encoding="utf-8"?>
<Properties xmlns="http://schemas.openxmlformats.org/officeDocument/2006/custom-properties" xmlns:vt="http://schemas.openxmlformats.org/officeDocument/2006/docPropsVTypes"/>
</file>