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21CF3" w14:textId="68062351" w:rsidR="004C1B14" w:rsidRPr="00C433FF" w:rsidRDefault="004C1B14" w:rsidP="004C1B14">
      <w:pPr>
        <w:jc w:val="center"/>
        <w:rPr>
          <w:rFonts w:ascii="Centaur" w:hAnsi="Centaur"/>
          <w:spacing w:val="20"/>
          <w:sz w:val="28"/>
          <w:szCs w:val="28"/>
        </w:rPr>
      </w:pPr>
      <w:r w:rsidRPr="00C433FF">
        <w:rPr>
          <w:rFonts w:ascii="Centaur" w:hAnsi="Centaur"/>
          <w:spacing w:val="20"/>
          <w:sz w:val="28"/>
          <w:szCs w:val="28"/>
        </w:rPr>
        <w:t xml:space="preserve">UU Kewilayahan, </w:t>
      </w:r>
      <w:r w:rsidR="00B86562">
        <w:rPr>
          <w:rFonts w:ascii="Centaur" w:hAnsi="Centaur"/>
          <w:spacing w:val="20"/>
          <w:sz w:val="28"/>
          <w:szCs w:val="28"/>
        </w:rPr>
        <w:t>Kependudukan</w:t>
      </w:r>
      <w:r w:rsidR="001A7966">
        <w:rPr>
          <w:rFonts w:ascii="Centaur" w:hAnsi="Centaur"/>
          <w:spacing w:val="20"/>
          <w:sz w:val="28"/>
          <w:szCs w:val="28"/>
        </w:rPr>
        <w:t>, dan Identitas Kewilayahan</w:t>
      </w:r>
    </w:p>
    <w:p w14:paraId="7E3E0838" w14:textId="299EFFF0" w:rsidR="004C1B14" w:rsidRPr="00C433FF" w:rsidRDefault="0008774E" w:rsidP="004C1B14">
      <w:pPr>
        <w:jc w:val="center"/>
        <w:rPr>
          <w:rFonts w:ascii="Centaur" w:hAnsi="Centaur"/>
          <w:spacing w:val="20"/>
          <w:sz w:val="32"/>
          <w:szCs w:val="32"/>
        </w:rPr>
      </w:pPr>
      <w:r w:rsidRPr="00C433FF">
        <w:rPr>
          <w:rFonts w:ascii="Centaur" w:hAnsi="Centaur"/>
          <w:spacing w:val="20"/>
          <w:sz w:val="32"/>
          <w:szCs w:val="32"/>
        </w:rPr>
        <w:t>Perda.</w:t>
      </w:r>
      <w:r w:rsidR="004C1B14" w:rsidRPr="00C433FF">
        <w:rPr>
          <w:rFonts w:ascii="Centaur" w:hAnsi="Centaur"/>
          <w:spacing w:val="20"/>
          <w:sz w:val="32"/>
          <w:szCs w:val="32"/>
        </w:rPr>
        <w:t xml:space="preserve"> </w:t>
      </w:r>
      <w:r w:rsidRPr="00C433FF">
        <w:rPr>
          <w:rFonts w:ascii="Centaur" w:hAnsi="Centaur"/>
          <w:spacing w:val="20"/>
          <w:sz w:val="32"/>
          <w:szCs w:val="32"/>
        </w:rPr>
        <w:t>Provinsi Bogor</w:t>
      </w:r>
      <w:r w:rsidR="00987E4D">
        <w:rPr>
          <w:rFonts w:ascii="Centaur" w:hAnsi="Centaur"/>
          <w:spacing w:val="20"/>
          <w:sz w:val="32"/>
          <w:szCs w:val="32"/>
        </w:rPr>
        <w:t>, Republik Pasundan</w:t>
      </w:r>
    </w:p>
    <w:p w14:paraId="4F436E47" w14:textId="53205929" w:rsidR="0008774E" w:rsidRPr="00C433FF" w:rsidRDefault="0008774E" w:rsidP="0008774E">
      <w:pPr>
        <w:rPr>
          <w:rFonts w:ascii="Centaur" w:hAnsi="Centaur"/>
          <w:spacing w:val="20"/>
          <w:sz w:val="28"/>
          <w:szCs w:val="28"/>
        </w:rPr>
      </w:pPr>
    </w:p>
    <w:p w14:paraId="1B095250" w14:textId="102A54A1" w:rsidR="0008774E" w:rsidRPr="00C433FF" w:rsidRDefault="0008774E" w:rsidP="0008774E">
      <w:pPr>
        <w:jc w:val="center"/>
        <w:rPr>
          <w:rFonts w:ascii="Centaur" w:hAnsi="Centaur"/>
          <w:spacing w:val="20"/>
          <w:sz w:val="28"/>
          <w:szCs w:val="28"/>
        </w:rPr>
      </w:pPr>
      <w:r w:rsidRPr="00C433FF">
        <w:rPr>
          <w:rFonts w:ascii="Centaur" w:hAnsi="Centaur"/>
          <w:spacing w:val="20"/>
          <w:sz w:val="28"/>
          <w:szCs w:val="28"/>
        </w:rPr>
        <w:t>PASAL (I)</w:t>
      </w:r>
      <w:r w:rsidR="00037272">
        <w:rPr>
          <w:rFonts w:ascii="Centaur" w:hAnsi="Centaur"/>
          <w:spacing w:val="20"/>
          <w:sz w:val="28"/>
          <w:szCs w:val="28"/>
        </w:rPr>
        <w:t xml:space="preserve"> – Kewilayahan </w:t>
      </w:r>
    </w:p>
    <w:p w14:paraId="14C44A94" w14:textId="1BDE88A5" w:rsidR="0008774E" w:rsidRPr="00C433FF" w:rsidRDefault="0008774E" w:rsidP="0008774E">
      <w:pPr>
        <w:pStyle w:val="ListParagraph"/>
        <w:numPr>
          <w:ilvl w:val="0"/>
          <w:numId w:val="2"/>
        </w:numPr>
        <w:jc w:val="both"/>
        <w:rPr>
          <w:rFonts w:ascii="Centaur" w:hAnsi="Centaur"/>
          <w:sz w:val="28"/>
          <w:szCs w:val="28"/>
        </w:rPr>
      </w:pPr>
      <w:r w:rsidRPr="00C433FF">
        <w:rPr>
          <w:rFonts w:ascii="Centaur" w:hAnsi="Centaur"/>
          <w:sz w:val="28"/>
          <w:szCs w:val="28"/>
        </w:rPr>
        <w:t>Wilayah Provinsi Bogor adalah wilayah kesatuan bekas K</w:t>
      </w:r>
      <w:r w:rsidR="00AB734B">
        <w:rPr>
          <w:rFonts w:ascii="Centaur" w:hAnsi="Centaur"/>
          <w:sz w:val="28"/>
          <w:szCs w:val="28"/>
        </w:rPr>
        <w:t>e</w:t>
      </w:r>
      <w:r w:rsidRPr="00C433FF">
        <w:rPr>
          <w:rFonts w:ascii="Centaur" w:hAnsi="Centaur"/>
          <w:sz w:val="28"/>
          <w:szCs w:val="28"/>
        </w:rPr>
        <w:t>residenan Buitenzorg, Hindia Belanda</w:t>
      </w:r>
    </w:p>
    <w:p w14:paraId="1965FC97" w14:textId="6FF8E181" w:rsidR="0008774E" w:rsidRDefault="0008774E" w:rsidP="00C433FF">
      <w:pPr>
        <w:pStyle w:val="ListParagraph"/>
        <w:numPr>
          <w:ilvl w:val="0"/>
          <w:numId w:val="4"/>
        </w:numPr>
        <w:ind w:left="1276" w:hanging="556"/>
        <w:jc w:val="both"/>
        <w:rPr>
          <w:rFonts w:ascii="Centaur" w:hAnsi="Centaur"/>
          <w:sz w:val="28"/>
          <w:szCs w:val="28"/>
        </w:rPr>
      </w:pPr>
      <w:r w:rsidRPr="00C433FF">
        <w:rPr>
          <w:rFonts w:ascii="Centaur" w:hAnsi="Centaur"/>
          <w:sz w:val="28"/>
          <w:szCs w:val="28"/>
        </w:rPr>
        <w:t>Wilayah bekas K</w:t>
      </w:r>
      <w:r w:rsidR="00AB734B">
        <w:rPr>
          <w:rFonts w:ascii="Centaur" w:hAnsi="Centaur"/>
          <w:sz w:val="28"/>
          <w:szCs w:val="28"/>
        </w:rPr>
        <w:t>e</w:t>
      </w:r>
      <w:r w:rsidRPr="00C433FF">
        <w:rPr>
          <w:rFonts w:ascii="Centaur" w:hAnsi="Centaur"/>
          <w:sz w:val="28"/>
          <w:szCs w:val="28"/>
        </w:rPr>
        <w:t>residenan Buitenzorg merupakan hasil kesatuan wilayah Regentschap Buitenzorg</w:t>
      </w:r>
      <w:r w:rsidR="00C433FF" w:rsidRPr="009B7081">
        <w:rPr>
          <w:rFonts w:ascii="Centaur" w:hAnsi="Centaur"/>
          <w:b/>
          <w:bCs/>
          <w:color w:val="C00000"/>
          <w:sz w:val="28"/>
          <w:szCs w:val="28"/>
          <w:vertAlign w:val="superscript"/>
        </w:rPr>
        <w:t>A</w:t>
      </w:r>
      <w:r w:rsidRPr="00C433FF">
        <w:rPr>
          <w:rFonts w:ascii="Centaur" w:hAnsi="Centaur"/>
          <w:sz w:val="28"/>
          <w:szCs w:val="28"/>
        </w:rPr>
        <w:t xml:space="preserve"> (Kabupaten </w:t>
      </w:r>
      <w:r w:rsidR="00E97275" w:rsidRPr="00C433FF">
        <w:rPr>
          <w:rFonts w:ascii="Centaur" w:hAnsi="Centaur"/>
          <w:sz w:val="28"/>
          <w:szCs w:val="28"/>
        </w:rPr>
        <w:t>Bogor</w:t>
      </w:r>
      <w:r w:rsidRPr="00C433FF">
        <w:rPr>
          <w:rFonts w:ascii="Centaur" w:hAnsi="Centaur"/>
          <w:sz w:val="28"/>
          <w:szCs w:val="28"/>
        </w:rPr>
        <w:t>), Regentschap Soekaboemi</w:t>
      </w:r>
      <w:r w:rsidR="00E97275" w:rsidRPr="00C433FF">
        <w:rPr>
          <w:rFonts w:ascii="Centaur" w:hAnsi="Centaur"/>
          <w:sz w:val="28"/>
          <w:szCs w:val="28"/>
        </w:rPr>
        <w:t xml:space="preserve"> (Kabupaten </w:t>
      </w:r>
      <w:r w:rsidR="00AB734B">
        <w:rPr>
          <w:rFonts w:ascii="Centaur" w:hAnsi="Centaur"/>
          <w:sz w:val="28"/>
          <w:szCs w:val="28"/>
        </w:rPr>
        <w:t>Soekaboemi</w:t>
      </w:r>
      <w:r w:rsidR="00E97275" w:rsidRPr="00C433FF">
        <w:rPr>
          <w:rFonts w:ascii="Centaur" w:hAnsi="Centaur"/>
          <w:sz w:val="28"/>
          <w:szCs w:val="28"/>
        </w:rPr>
        <w:t>)</w:t>
      </w:r>
      <w:r w:rsidRPr="00C433FF">
        <w:rPr>
          <w:rFonts w:ascii="Centaur" w:hAnsi="Centaur"/>
          <w:sz w:val="28"/>
          <w:szCs w:val="28"/>
        </w:rPr>
        <w:t>, dan Regentschap Tjiandjoer</w:t>
      </w:r>
      <w:r w:rsidR="00E97275" w:rsidRPr="00C433FF">
        <w:rPr>
          <w:rFonts w:ascii="Centaur" w:hAnsi="Centaur"/>
          <w:sz w:val="28"/>
          <w:szCs w:val="28"/>
        </w:rPr>
        <w:t xml:space="preserve"> (Kabupaten </w:t>
      </w:r>
      <w:r w:rsidR="00AB734B">
        <w:rPr>
          <w:rFonts w:ascii="Centaur" w:hAnsi="Centaur"/>
          <w:sz w:val="28"/>
          <w:szCs w:val="28"/>
        </w:rPr>
        <w:t>Tjiandjoer</w:t>
      </w:r>
      <w:r w:rsidR="00E97275" w:rsidRPr="00C433FF">
        <w:rPr>
          <w:rFonts w:ascii="Centaur" w:hAnsi="Centaur"/>
          <w:sz w:val="28"/>
          <w:szCs w:val="28"/>
        </w:rPr>
        <w:t>)</w:t>
      </w:r>
      <w:r w:rsidR="00C433FF" w:rsidRPr="00C433FF">
        <w:rPr>
          <w:rFonts w:ascii="Centaur" w:hAnsi="Centaur"/>
          <w:sz w:val="28"/>
          <w:szCs w:val="28"/>
        </w:rPr>
        <w:t xml:space="preserve"> yang bertumpu pada wilayah sesuai hukum Hindia Belanda </w:t>
      </w:r>
      <w:r w:rsidR="00AB734B">
        <w:rPr>
          <w:rFonts w:ascii="Centaur" w:hAnsi="Centaur"/>
          <w:sz w:val="28"/>
          <w:szCs w:val="28"/>
        </w:rPr>
        <w:t xml:space="preserve">yang dimulai </w:t>
      </w:r>
      <w:r w:rsidR="00C433FF" w:rsidRPr="00C433FF">
        <w:rPr>
          <w:rFonts w:ascii="Centaur" w:hAnsi="Centaur"/>
          <w:sz w:val="28"/>
          <w:szCs w:val="28"/>
        </w:rPr>
        <w:t>pada tahun 1931</w:t>
      </w:r>
      <w:r w:rsidR="00C433FF">
        <w:rPr>
          <w:rFonts w:ascii="Centaur" w:hAnsi="Centaur"/>
          <w:sz w:val="28"/>
          <w:szCs w:val="28"/>
        </w:rPr>
        <w:t>.</w:t>
      </w:r>
    </w:p>
    <w:p w14:paraId="39F013A4" w14:textId="0FFD4CCE" w:rsidR="005279DD" w:rsidRDefault="005279DD" w:rsidP="00C433FF">
      <w:pPr>
        <w:pStyle w:val="ListParagraph"/>
        <w:numPr>
          <w:ilvl w:val="0"/>
          <w:numId w:val="4"/>
        </w:numPr>
        <w:ind w:left="1276" w:hanging="556"/>
        <w:jc w:val="both"/>
        <w:rPr>
          <w:rFonts w:ascii="Centaur" w:hAnsi="Centaur"/>
          <w:sz w:val="28"/>
          <w:szCs w:val="28"/>
        </w:rPr>
      </w:pPr>
      <w:r>
        <w:rPr>
          <w:rFonts w:ascii="Centaur" w:hAnsi="Centaur"/>
          <w:sz w:val="28"/>
          <w:szCs w:val="28"/>
        </w:rPr>
        <w:t xml:space="preserve">Wilayah Provinsi Bogor </w:t>
      </w:r>
      <w:r w:rsidR="002A6D55">
        <w:rPr>
          <w:rFonts w:ascii="Centaur" w:hAnsi="Centaur"/>
          <w:sz w:val="28"/>
          <w:szCs w:val="28"/>
        </w:rPr>
        <w:t>dalam</w:t>
      </w:r>
      <w:r>
        <w:rPr>
          <w:rFonts w:ascii="Centaur" w:hAnsi="Centaur"/>
          <w:sz w:val="28"/>
          <w:szCs w:val="28"/>
        </w:rPr>
        <w:t xml:space="preserve"> hal ini tidak </w:t>
      </w:r>
      <w:r w:rsidR="001A7966">
        <w:rPr>
          <w:rFonts w:ascii="Centaur" w:hAnsi="Centaur"/>
          <w:sz w:val="28"/>
          <w:szCs w:val="28"/>
        </w:rPr>
        <w:t>bertumpu pada produk hukum yang dikeluarkan setelahnya (1931), seperti UU No. 14 tahun 1950, Perpres No. 22 tahun 1963, dan seterusnya</w:t>
      </w:r>
    </w:p>
    <w:p w14:paraId="2C10E15B" w14:textId="3ACEB182" w:rsidR="00C433FF" w:rsidRPr="001A7966" w:rsidRDefault="00037272" w:rsidP="001A7966">
      <w:pPr>
        <w:pStyle w:val="ListParagraph"/>
        <w:numPr>
          <w:ilvl w:val="0"/>
          <w:numId w:val="2"/>
        </w:numPr>
        <w:jc w:val="both"/>
        <w:rPr>
          <w:rFonts w:ascii="Centaur" w:hAnsi="Centaur"/>
          <w:sz w:val="28"/>
          <w:szCs w:val="28"/>
        </w:rPr>
      </w:pPr>
      <w:r w:rsidRPr="001A7966">
        <w:rPr>
          <w:rFonts w:ascii="Centaur" w:hAnsi="Centaur"/>
          <w:sz w:val="28"/>
          <w:szCs w:val="28"/>
        </w:rPr>
        <w:t>Wilayah yang dimaksud merupakan wilayah konstituen daerah tingkat II yaitu Residentie Buitenzorg (Keresidenan Buitenzorg) yang tidak terpisah dari Provincie West-Java</w:t>
      </w:r>
      <w:r w:rsidR="00987E4D" w:rsidRPr="001A7966">
        <w:rPr>
          <w:rFonts w:ascii="Centaur" w:hAnsi="Centaur"/>
          <w:sz w:val="28"/>
          <w:szCs w:val="28"/>
        </w:rPr>
        <w:t xml:space="preserve"> saat itu.</w:t>
      </w:r>
    </w:p>
    <w:p w14:paraId="5627AB8C" w14:textId="4E85B790" w:rsidR="00037272" w:rsidRDefault="00037272" w:rsidP="00037272">
      <w:pPr>
        <w:jc w:val="center"/>
        <w:rPr>
          <w:rFonts w:ascii="Centaur" w:hAnsi="Centaur"/>
          <w:spacing w:val="20"/>
          <w:sz w:val="28"/>
          <w:szCs w:val="28"/>
        </w:rPr>
      </w:pPr>
      <w:r>
        <w:rPr>
          <w:rFonts w:ascii="Centaur" w:hAnsi="Centaur"/>
          <w:spacing w:val="20"/>
          <w:sz w:val="28"/>
          <w:szCs w:val="28"/>
        </w:rPr>
        <w:t xml:space="preserve">PASAL (II) – </w:t>
      </w:r>
      <w:r w:rsidR="00B86562">
        <w:rPr>
          <w:rFonts w:ascii="Centaur" w:hAnsi="Centaur"/>
          <w:spacing w:val="20"/>
          <w:sz w:val="28"/>
          <w:szCs w:val="28"/>
        </w:rPr>
        <w:t>Kependudukan</w:t>
      </w:r>
    </w:p>
    <w:p w14:paraId="0E8CC6F7" w14:textId="65F631C4" w:rsidR="00037272" w:rsidRDefault="00037272" w:rsidP="00037272">
      <w:pPr>
        <w:pStyle w:val="ListParagraph"/>
        <w:numPr>
          <w:ilvl w:val="0"/>
          <w:numId w:val="5"/>
        </w:numPr>
        <w:jc w:val="both"/>
        <w:rPr>
          <w:rFonts w:ascii="Centaur" w:hAnsi="Centaur"/>
          <w:sz w:val="28"/>
          <w:szCs w:val="28"/>
        </w:rPr>
      </w:pPr>
      <w:r>
        <w:rPr>
          <w:rFonts w:ascii="Centaur" w:hAnsi="Centaur"/>
          <w:sz w:val="28"/>
          <w:szCs w:val="28"/>
        </w:rPr>
        <w:t>Penduduk Provinsi Bogor adalah penduduk yang tinggal di wilayah Provinsi Bogor</w:t>
      </w:r>
    </w:p>
    <w:p w14:paraId="74EA1863" w14:textId="59796BA6" w:rsidR="00B86562" w:rsidRDefault="00B86562" w:rsidP="00987E4D">
      <w:pPr>
        <w:pStyle w:val="ListParagraph"/>
        <w:numPr>
          <w:ilvl w:val="0"/>
          <w:numId w:val="5"/>
        </w:numPr>
        <w:jc w:val="both"/>
        <w:rPr>
          <w:rFonts w:ascii="Centaur" w:hAnsi="Centaur"/>
          <w:sz w:val="28"/>
          <w:szCs w:val="28"/>
        </w:rPr>
      </w:pPr>
      <w:r w:rsidRPr="00987E4D">
        <w:rPr>
          <w:rFonts w:ascii="Centaur" w:hAnsi="Centaur"/>
          <w:sz w:val="28"/>
          <w:szCs w:val="28"/>
        </w:rPr>
        <w:t>Penduduk Provinsi Bogor adalah penduduk dengan keturunan penduduk asli yang telah menetap di wilayah Provinsi Bogor sebelum serah terima kekuasaan Negara Pasundan kepada Komisaris Republik Indonesia pada tanggal 8 Maret 1950.</w:t>
      </w:r>
    </w:p>
    <w:p w14:paraId="22239C98" w14:textId="63657E2A" w:rsidR="00987E4D" w:rsidRDefault="00987E4D" w:rsidP="00987E4D">
      <w:pPr>
        <w:pStyle w:val="ListParagraph"/>
        <w:numPr>
          <w:ilvl w:val="0"/>
          <w:numId w:val="9"/>
        </w:numPr>
        <w:ind w:left="1276" w:hanging="567"/>
        <w:jc w:val="both"/>
        <w:rPr>
          <w:rFonts w:ascii="Centaur" w:hAnsi="Centaur"/>
          <w:sz w:val="28"/>
          <w:szCs w:val="28"/>
        </w:rPr>
      </w:pPr>
      <w:r>
        <w:rPr>
          <w:rFonts w:ascii="Centaur" w:hAnsi="Centaur"/>
          <w:sz w:val="28"/>
          <w:szCs w:val="28"/>
        </w:rPr>
        <w:t xml:space="preserve">Penduduk yang bukan </w:t>
      </w:r>
      <w:r w:rsidRPr="00987E4D">
        <w:rPr>
          <w:rFonts w:ascii="Centaur" w:hAnsi="Centaur"/>
          <w:sz w:val="28"/>
          <w:szCs w:val="28"/>
        </w:rPr>
        <w:t>keturunan penduduk asli yang telah menetap di wilayah Provinsi Bogor sebelum serah terima kekuasaan Negara Pasundan kepada Komisaris Republik Indonesia pada tanggal 8 Maret 1950</w:t>
      </w:r>
      <w:r>
        <w:rPr>
          <w:rFonts w:ascii="Centaur" w:hAnsi="Centaur"/>
          <w:sz w:val="28"/>
          <w:szCs w:val="28"/>
        </w:rPr>
        <w:t xml:space="preserve"> diwajibkan untuk meninggalkan teritori dan wilayah Negara Pasundan sebelum </w:t>
      </w:r>
      <w:r w:rsidR="00026F7F">
        <w:rPr>
          <w:rFonts w:ascii="Centaur" w:hAnsi="Centaur"/>
          <w:sz w:val="28"/>
          <w:szCs w:val="28"/>
        </w:rPr>
        <w:t>regulasi mengenai warganegara diaplikasikan</w:t>
      </w:r>
      <w:r w:rsidR="00026F7F" w:rsidRPr="00026F7F">
        <w:rPr>
          <w:rFonts w:ascii="Centaur" w:hAnsi="Centaur"/>
          <w:b/>
          <w:bCs/>
          <w:color w:val="C00000"/>
          <w:sz w:val="28"/>
          <w:szCs w:val="28"/>
          <w:vertAlign w:val="superscript"/>
        </w:rPr>
        <w:t>B</w:t>
      </w:r>
      <w:r w:rsidR="00026F7F">
        <w:rPr>
          <w:rFonts w:ascii="Centaur" w:hAnsi="Centaur"/>
          <w:sz w:val="28"/>
          <w:szCs w:val="28"/>
        </w:rPr>
        <w:t>.</w:t>
      </w:r>
    </w:p>
    <w:p w14:paraId="6030CC12" w14:textId="3B83F7CD" w:rsidR="00987E4D" w:rsidRDefault="00987E4D" w:rsidP="00987E4D">
      <w:pPr>
        <w:pStyle w:val="ListParagraph"/>
        <w:numPr>
          <w:ilvl w:val="0"/>
          <w:numId w:val="9"/>
        </w:numPr>
        <w:ind w:left="1276" w:hanging="567"/>
        <w:jc w:val="both"/>
        <w:rPr>
          <w:rFonts w:ascii="Centaur" w:hAnsi="Centaur"/>
          <w:sz w:val="28"/>
          <w:szCs w:val="28"/>
        </w:rPr>
      </w:pPr>
      <w:r>
        <w:rPr>
          <w:rFonts w:ascii="Centaur" w:hAnsi="Centaur"/>
          <w:sz w:val="28"/>
          <w:szCs w:val="28"/>
        </w:rPr>
        <w:t xml:space="preserve">Penduduk yang bukan </w:t>
      </w:r>
      <w:r w:rsidRPr="00987E4D">
        <w:rPr>
          <w:rFonts w:ascii="Centaur" w:hAnsi="Centaur"/>
          <w:sz w:val="28"/>
          <w:szCs w:val="28"/>
        </w:rPr>
        <w:t>keturunan penduduk asli yang telah menetap di wilayah Provinsi Bogor sebelum serah terima kekuasaan Negara Pasundan kepada Komisaris Republik Indonesia pada tanggal 8 Maret 1950</w:t>
      </w:r>
      <w:r>
        <w:rPr>
          <w:rFonts w:ascii="Centaur" w:hAnsi="Centaur"/>
          <w:sz w:val="28"/>
          <w:szCs w:val="28"/>
        </w:rPr>
        <w:t xml:space="preserve"> dan menghendaki untuk melanjutkan kehidupannya di teritori dan wilayah Negara Pasundan diwajibkan untuk mendatakan diri pada pengumpulan data statistik 7 hari sebelum </w:t>
      </w:r>
      <w:r w:rsidR="00026F7F">
        <w:rPr>
          <w:rFonts w:ascii="Centaur" w:hAnsi="Centaur"/>
          <w:sz w:val="28"/>
          <w:szCs w:val="28"/>
        </w:rPr>
        <w:t>regulasi mengenai warganegara diaplikasikan.</w:t>
      </w:r>
    </w:p>
    <w:p w14:paraId="5CFB0C3A" w14:textId="16B7F19A" w:rsidR="00026F7F" w:rsidRDefault="00026F7F" w:rsidP="00987E4D">
      <w:pPr>
        <w:pStyle w:val="ListParagraph"/>
        <w:numPr>
          <w:ilvl w:val="0"/>
          <w:numId w:val="9"/>
        </w:numPr>
        <w:ind w:left="1276" w:hanging="567"/>
        <w:jc w:val="both"/>
        <w:rPr>
          <w:rFonts w:ascii="Centaur" w:hAnsi="Centaur"/>
          <w:sz w:val="28"/>
          <w:szCs w:val="28"/>
        </w:rPr>
      </w:pPr>
      <w:r>
        <w:rPr>
          <w:rFonts w:ascii="Centaur" w:hAnsi="Centaur"/>
          <w:sz w:val="28"/>
          <w:szCs w:val="28"/>
        </w:rPr>
        <w:t xml:space="preserve">Penduduk yang merupakan </w:t>
      </w:r>
      <w:r w:rsidRPr="00987E4D">
        <w:rPr>
          <w:rFonts w:ascii="Centaur" w:hAnsi="Centaur"/>
          <w:sz w:val="28"/>
          <w:szCs w:val="28"/>
        </w:rPr>
        <w:t>keturunan penduduk asli yang telah menetap di wilayah Provinsi Bogor sebelum serah terima kekuasaan Negara Pasundan kepada Komisaris Republik Indonesia pada tanggal 8 Maret 1950</w:t>
      </w:r>
      <w:r>
        <w:rPr>
          <w:rFonts w:ascii="Centaur" w:hAnsi="Centaur"/>
          <w:sz w:val="28"/>
          <w:szCs w:val="28"/>
        </w:rPr>
        <w:t xml:space="preserve"> dan menghendaki untuk tidak melanjutkan kehidupannya di teritori dan wilayah </w:t>
      </w:r>
      <w:r>
        <w:rPr>
          <w:rFonts w:ascii="Centaur" w:hAnsi="Centaur"/>
          <w:sz w:val="28"/>
          <w:szCs w:val="28"/>
        </w:rPr>
        <w:lastRenderedPageBreak/>
        <w:t>Negara</w:t>
      </w:r>
      <w:r w:rsidR="005A4E8E">
        <w:rPr>
          <w:rFonts w:ascii="Centaur" w:hAnsi="Centaur"/>
          <w:sz w:val="28"/>
          <w:szCs w:val="28"/>
        </w:rPr>
        <w:t xml:space="preserve"> </w:t>
      </w:r>
      <w:r>
        <w:rPr>
          <w:rFonts w:ascii="Centaur" w:hAnsi="Centaur"/>
          <w:sz w:val="28"/>
          <w:szCs w:val="28"/>
        </w:rPr>
        <w:t>Pasundan diwajibkan untuk meninggalkan teritori dan wilayah Negara Pasundan sebelum regulasi mengenai warganegara diaplikasikan.</w:t>
      </w:r>
    </w:p>
    <w:p w14:paraId="29DDA60E" w14:textId="72F4C06E" w:rsidR="00026F7F" w:rsidRDefault="001A7966" w:rsidP="001A7966">
      <w:pPr>
        <w:jc w:val="center"/>
        <w:rPr>
          <w:rFonts w:ascii="Centaur" w:hAnsi="Centaur"/>
          <w:spacing w:val="20"/>
          <w:sz w:val="28"/>
          <w:szCs w:val="28"/>
        </w:rPr>
      </w:pPr>
      <w:r>
        <w:rPr>
          <w:rFonts w:ascii="Centaur" w:hAnsi="Centaur"/>
          <w:spacing w:val="20"/>
          <w:sz w:val="28"/>
          <w:szCs w:val="28"/>
        </w:rPr>
        <w:t>PASAL (III) – Identitas Provinsi</w:t>
      </w:r>
    </w:p>
    <w:p w14:paraId="32871E7E" w14:textId="05A6169B" w:rsidR="001A7966" w:rsidRDefault="001A7966" w:rsidP="001A7966">
      <w:pPr>
        <w:pStyle w:val="ListParagraph"/>
        <w:numPr>
          <w:ilvl w:val="0"/>
          <w:numId w:val="11"/>
        </w:numPr>
        <w:tabs>
          <w:tab w:val="left" w:pos="709"/>
        </w:tabs>
        <w:jc w:val="both"/>
        <w:rPr>
          <w:rFonts w:ascii="Centaur" w:hAnsi="Centaur"/>
          <w:sz w:val="28"/>
          <w:szCs w:val="28"/>
        </w:rPr>
      </w:pPr>
      <w:r>
        <w:rPr>
          <w:rFonts w:ascii="Centaur" w:hAnsi="Centaur"/>
          <w:sz w:val="28"/>
          <w:szCs w:val="28"/>
        </w:rPr>
        <w:t xml:space="preserve">Identitas Provinsi </w:t>
      </w:r>
      <w:r w:rsidR="00795B18">
        <w:rPr>
          <w:rFonts w:ascii="Centaur" w:hAnsi="Centaur"/>
          <w:sz w:val="28"/>
          <w:szCs w:val="28"/>
        </w:rPr>
        <w:t xml:space="preserve">Bogor </w:t>
      </w:r>
      <w:r>
        <w:rPr>
          <w:rFonts w:ascii="Centaur" w:hAnsi="Centaur"/>
          <w:sz w:val="28"/>
          <w:szCs w:val="28"/>
        </w:rPr>
        <w:t>adalah kesatuan kategori yang dapat digunakan sebagai identifi</w:t>
      </w:r>
      <w:r w:rsidR="00795B18">
        <w:rPr>
          <w:rFonts w:ascii="Centaur" w:hAnsi="Centaur"/>
          <w:sz w:val="28"/>
          <w:szCs w:val="28"/>
        </w:rPr>
        <w:t>k</w:t>
      </w:r>
      <w:r>
        <w:rPr>
          <w:rFonts w:ascii="Centaur" w:hAnsi="Centaur"/>
          <w:sz w:val="28"/>
          <w:szCs w:val="28"/>
        </w:rPr>
        <w:t>asi</w:t>
      </w:r>
      <w:r w:rsidR="00795B18">
        <w:rPr>
          <w:rFonts w:ascii="Centaur" w:hAnsi="Centaur"/>
          <w:sz w:val="28"/>
          <w:szCs w:val="28"/>
        </w:rPr>
        <w:t xml:space="preserve"> Bogor</w:t>
      </w:r>
    </w:p>
    <w:p w14:paraId="0396D81A" w14:textId="270F58B6" w:rsidR="00795B18" w:rsidRDefault="00795B18" w:rsidP="001A7966">
      <w:pPr>
        <w:pStyle w:val="ListParagraph"/>
        <w:numPr>
          <w:ilvl w:val="0"/>
          <w:numId w:val="11"/>
        </w:numPr>
        <w:tabs>
          <w:tab w:val="left" w:pos="709"/>
        </w:tabs>
        <w:jc w:val="both"/>
        <w:rPr>
          <w:rFonts w:ascii="Centaur" w:hAnsi="Centaur"/>
          <w:sz w:val="28"/>
          <w:szCs w:val="28"/>
        </w:rPr>
      </w:pPr>
      <w:r>
        <w:rPr>
          <w:rFonts w:ascii="Centaur" w:hAnsi="Centaur"/>
          <w:sz w:val="28"/>
          <w:szCs w:val="28"/>
        </w:rPr>
        <w:t xml:space="preserve">Identitas Provinsi Bogor memuat </w:t>
      </w:r>
      <w:r w:rsidR="000222CA">
        <w:rPr>
          <w:rFonts w:ascii="Centaur" w:hAnsi="Centaur"/>
          <w:sz w:val="28"/>
          <w:szCs w:val="28"/>
        </w:rPr>
        <w:t xml:space="preserve">Simbol Provinsi, </w:t>
      </w:r>
      <w:r>
        <w:rPr>
          <w:rFonts w:ascii="Centaur" w:hAnsi="Centaur"/>
          <w:sz w:val="28"/>
          <w:szCs w:val="28"/>
        </w:rPr>
        <w:t>Lambang Provinsi, Bendera Provinsi, Himne Provinsi,</w:t>
      </w:r>
      <w:r w:rsidR="000222CA">
        <w:rPr>
          <w:rFonts w:ascii="Centaur" w:hAnsi="Centaur"/>
          <w:sz w:val="28"/>
          <w:szCs w:val="28"/>
        </w:rPr>
        <w:t xml:space="preserve"> dan</w:t>
      </w:r>
      <w:r>
        <w:rPr>
          <w:rFonts w:ascii="Centaur" w:hAnsi="Centaur"/>
          <w:sz w:val="28"/>
          <w:szCs w:val="28"/>
        </w:rPr>
        <w:t xml:space="preserve"> Bahasa Provinsi</w:t>
      </w:r>
    </w:p>
    <w:p w14:paraId="7AC9F1B6" w14:textId="717A06C1" w:rsidR="00795B18" w:rsidRDefault="000222CA"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Simbol Provinsi adalah representasi daerah yang memuat beberapa simbol, seperti warna, gambaran, maupun motif.</w:t>
      </w:r>
    </w:p>
    <w:p w14:paraId="7162106C" w14:textId="2F1B7BF7" w:rsidR="000222CA" w:rsidRDefault="000222CA"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Simbol Provinsi Bogor dalam hal ini merupakan warna putih-hitam-biru, 3 pegunungan utama provinsi (Gunung Salak, Gede, &amp; Pangrango), senjata kujang, dan harimau.</w:t>
      </w:r>
    </w:p>
    <w:p w14:paraId="0F49DE65" w14:textId="1A3B614D" w:rsidR="000222CA" w:rsidRDefault="000222CA"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 xml:space="preserve">Lambang Provinsi adalah kesatuan simbol </w:t>
      </w:r>
      <w:r w:rsidRPr="00795B18">
        <w:rPr>
          <w:rFonts w:ascii="Centaur" w:hAnsi="Centaur"/>
          <w:sz w:val="28"/>
          <w:szCs w:val="28"/>
        </w:rPr>
        <w:t>daerah yang dituangkan berupa simbol</w:t>
      </w:r>
      <w:r>
        <w:rPr>
          <w:rFonts w:ascii="Centaur" w:hAnsi="Centaur"/>
          <w:sz w:val="28"/>
          <w:szCs w:val="28"/>
        </w:rPr>
        <w:t>/gambaran</w:t>
      </w:r>
      <w:r w:rsidRPr="00795B18">
        <w:rPr>
          <w:rFonts w:ascii="Centaur" w:hAnsi="Centaur"/>
          <w:sz w:val="28"/>
          <w:szCs w:val="28"/>
        </w:rPr>
        <w:t xml:space="preserve"> bermakna filosofis</w:t>
      </w:r>
      <w:r>
        <w:rPr>
          <w:rFonts w:ascii="Centaur" w:hAnsi="Centaur"/>
          <w:sz w:val="28"/>
          <w:szCs w:val="28"/>
        </w:rPr>
        <w:t xml:space="preserve"> dan</w:t>
      </w:r>
      <w:r w:rsidRPr="00795B18">
        <w:rPr>
          <w:rFonts w:ascii="Centaur" w:hAnsi="Centaur"/>
          <w:sz w:val="28"/>
          <w:szCs w:val="28"/>
        </w:rPr>
        <w:t xml:space="preserve"> hidup</w:t>
      </w:r>
      <w:r>
        <w:rPr>
          <w:rFonts w:ascii="Centaur" w:hAnsi="Centaur"/>
          <w:sz w:val="28"/>
          <w:szCs w:val="28"/>
        </w:rPr>
        <w:t xml:space="preserve"> </w:t>
      </w:r>
      <w:r w:rsidRPr="00795B18">
        <w:rPr>
          <w:rFonts w:ascii="Centaur" w:hAnsi="Centaur"/>
          <w:sz w:val="28"/>
          <w:szCs w:val="28"/>
        </w:rPr>
        <w:t xml:space="preserve">dalam satu kesatuan yang saling mengikat </w:t>
      </w:r>
      <w:r>
        <w:rPr>
          <w:rFonts w:ascii="Centaur" w:hAnsi="Centaur"/>
          <w:sz w:val="28"/>
          <w:szCs w:val="28"/>
        </w:rPr>
        <w:t>yang digunakan sebagai representasi daerah.</w:t>
      </w:r>
    </w:p>
    <w:p w14:paraId="04442651" w14:textId="63A37B72" w:rsidR="00795B18" w:rsidRDefault="00795B18"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 xml:space="preserve">Lambang Provinsi Bogor dalam hal ini </w:t>
      </w:r>
      <w:r w:rsidR="000222CA">
        <w:rPr>
          <w:rFonts w:ascii="Centaur" w:hAnsi="Centaur"/>
          <w:sz w:val="28"/>
          <w:szCs w:val="28"/>
        </w:rPr>
        <w:t>merupakan kesatuan</w:t>
      </w:r>
      <w:r>
        <w:rPr>
          <w:rFonts w:ascii="Centaur" w:hAnsi="Centaur"/>
          <w:sz w:val="28"/>
          <w:szCs w:val="28"/>
        </w:rPr>
        <w:t xml:space="preserve"> beberapa simbol yang dibentuk dan dijadikan rujukan representasi daerah, seperti </w:t>
      </w:r>
      <w:r w:rsidR="000222CA">
        <w:rPr>
          <w:rFonts w:ascii="Centaur" w:hAnsi="Centaur"/>
          <w:sz w:val="28"/>
          <w:szCs w:val="28"/>
        </w:rPr>
        <w:t xml:space="preserve">warna putih-hitam-biru, 3 </w:t>
      </w:r>
      <w:r>
        <w:rPr>
          <w:rFonts w:ascii="Centaur" w:hAnsi="Centaur"/>
          <w:sz w:val="28"/>
          <w:szCs w:val="28"/>
        </w:rPr>
        <w:t>pegunungan</w:t>
      </w:r>
      <w:r w:rsidR="000222CA">
        <w:rPr>
          <w:rFonts w:ascii="Centaur" w:hAnsi="Centaur"/>
          <w:sz w:val="28"/>
          <w:szCs w:val="28"/>
        </w:rPr>
        <w:t xml:space="preserve"> utama provinsi</w:t>
      </w:r>
      <w:r>
        <w:rPr>
          <w:rFonts w:ascii="Centaur" w:hAnsi="Centaur"/>
          <w:sz w:val="28"/>
          <w:szCs w:val="28"/>
        </w:rPr>
        <w:t xml:space="preserve">, </w:t>
      </w:r>
      <w:r w:rsidR="003B7137">
        <w:rPr>
          <w:rFonts w:ascii="Centaur" w:hAnsi="Centaur"/>
          <w:sz w:val="28"/>
          <w:szCs w:val="28"/>
        </w:rPr>
        <w:t xml:space="preserve">senjata </w:t>
      </w:r>
      <w:r>
        <w:rPr>
          <w:rFonts w:ascii="Centaur" w:hAnsi="Centaur"/>
          <w:sz w:val="28"/>
          <w:szCs w:val="28"/>
        </w:rPr>
        <w:t xml:space="preserve">kujang, </w:t>
      </w:r>
      <w:r w:rsidR="000222CA">
        <w:rPr>
          <w:rFonts w:ascii="Centaur" w:hAnsi="Centaur"/>
          <w:sz w:val="28"/>
          <w:szCs w:val="28"/>
        </w:rPr>
        <w:t xml:space="preserve">dan </w:t>
      </w:r>
      <w:r>
        <w:rPr>
          <w:rFonts w:ascii="Centaur" w:hAnsi="Centaur"/>
          <w:sz w:val="28"/>
          <w:szCs w:val="28"/>
        </w:rPr>
        <w:t>harimau</w:t>
      </w:r>
      <w:r w:rsidR="000222CA">
        <w:rPr>
          <w:rFonts w:ascii="Centaur" w:hAnsi="Centaur"/>
          <w:sz w:val="28"/>
          <w:szCs w:val="28"/>
        </w:rPr>
        <w:t>.</w:t>
      </w:r>
    </w:p>
    <w:p w14:paraId="04B71998" w14:textId="79C69620" w:rsidR="00AC325E" w:rsidRDefault="00AC325E"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Lambang Provinsi Bogor memiliki komposisi warna sebagai berikut</w:t>
      </w:r>
    </w:p>
    <w:tbl>
      <w:tblPr>
        <w:tblStyle w:val="TableGrid"/>
        <w:tblW w:w="0" w:type="auto"/>
        <w:tblInd w:w="1276" w:type="dxa"/>
        <w:tblLook w:val="04A0" w:firstRow="1" w:lastRow="0" w:firstColumn="1" w:lastColumn="0" w:noHBand="0" w:noVBand="1"/>
      </w:tblPr>
      <w:tblGrid>
        <w:gridCol w:w="1644"/>
        <w:gridCol w:w="1599"/>
      </w:tblGrid>
      <w:tr w:rsidR="003B7137" w14:paraId="08062B96" w14:textId="77777777" w:rsidTr="003B7137">
        <w:tc>
          <w:tcPr>
            <w:tcW w:w="1644" w:type="dxa"/>
            <w:vAlign w:val="center"/>
          </w:tcPr>
          <w:p w14:paraId="2040A702" w14:textId="6A2587D7" w:rsidR="003B7137" w:rsidRPr="003B7137" w:rsidRDefault="003B7137" w:rsidP="00AC325E">
            <w:pPr>
              <w:pStyle w:val="ListParagraph"/>
              <w:tabs>
                <w:tab w:val="left" w:pos="709"/>
              </w:tabs>
              <w:ind w:left="0"/>
              <w:jc w:val="center"/>
              <w:rPr>
                <w:rFonts w:ascii="Centaur" w:hAnsi="Centaur"/>
                <w:sz w:val="24"/>
                <w:szCs w:val="24"/>
              </w:rPr>
            </w:pPr>
            <w:r w:rsidRPr="003B7137">
              <w:rPr>
                <w:rFonts w:ascii="Centaur" w:hAnsi="Centaur"/>
                <w:sz w:val="24"/>
                <w:szCs w:val="24"/>
              </w:rPr>
              <w:t>Warna</w:t>
            </w:r>
          </w:p>
        </w:tc>
        <w:tc>
          <w:tcPr>
            <w:tcW w:w="1599" w:type="dxa"/>
            <w:vAlign w:val="center"/>
          </w:tcPr>
          <w:p w14:paraId="6B53C700" w14:textId="204CD905" w:rsidR="003B7137" w:rsidRPr="003B7137" w:rsidRDefault="003B7137" w:rsidP="00AC325E">
            <w:pPr>
              <w:pStyle w:val="ListParagraph"/>
              <w:tabs>
                <w:tab w:val="left" w:pos="709"/>
              </w:tabs>
              <w:ind w:left="0"/>
              <w:jc w:val="center"/>
              <w:rPr>
                <w:rFonts w:ascii="Centaur" w:hAnsi="Centaur"/>
                <w:sz w:val="24"/>
                <w:szCs w:val="24"/>
              </w:rPr>
            </w:pPr>
            <w:r w:rsidRPr="003B7137">
              <w:rPr>
                <w:rFonts w:ascii="Centaur" w:hAnsi="Centaur"/>
                <w:sz w:val="24"/>
                <w:szCs w:val="24"/>
              </w:rPr>
              <w:t>Warna (Hexdesimal)</w:t>
            </w:r>
          </w:p>
        </w:tc>
      </w:tr>
      <w:tr w:rsidR="003B7137" w14:paraId="2C62EAA4" w14:textId="77777777" w:rsidTr="003B7137">
        <w:tc>
          <w:tcPr>
            <w:tcW w:w="1644" w:type="dxa"/>
            <w:vAlign w:val="center"/>
          </w:tcPr>
          <w:p w14:paraId="20074EB7" w14:textId="1FBFBD3A" w:rsidR="003B7137" w:rsidRPr="003B7137" w:rsidRDefault="003B7137" w:rsidP="003B7137">
            <w:pPr>
              <w:pStyle w:val="ListParagraph"/>
              <w:tabs>
                <w:tab w:val="left" w:pos="709"/>
              </w:tabs>
              <w:ind w:left="0"/>
              <w:rPr>
                <w:rFonts w:ascii="Centaur" w:hAnsi="Centaur"/>
                <w:sz w:val="24"/>
                <w:szCs w:val="24"/>
              </w:rPr>
            </w:pPr>
            <w:r w:rsidRPr="003B7137">
              <w:rPr>
                <w:rFonts w:ascii="Centaur" w:hAnsi="Centaur"/>
                <w:sz w:val="24"/>
                <w:szCs w:val="24"/>
              </w:rPr>
              <w:t>Biru</w:t>
            </w:r>
          </w:p>
        </w:tc>
        <w:tc>
          <w:tcPr>
            <w:tcW w:w="1599" w:type="dxa"/>
            <w:vAlign w:val="center"/>
          </w:tcPr>
          <w:p w14:paraId="536387F0" w14:textId="47B3C9BC" w:rsidR="003B7137" w:rsidRPr="003B7137" w:rsidRDefault="003B7137" w:rsidP="003B7137">
            <w:pPr>
              <w:pStyle w:val="ListParagraph"/>
              <w:tabs>
                <w:tab w:val="left" w:pos="709"/>
              </w:tabs>
              <w:ind w:left="0"/>
              <w:jc w:val="center"/>
              <w:rPr>
                <w:rFonts w:ascii="Centaur" w:hAnsi="Centaur"/>
                <w:sz w:val="24"/>
                <w:szCs w:val="24"/>
              </w:rPr>
            </w:pPr>
            <w:r w:rsidRPr="003B7137">
              <w:rPr>
                <w:rFonts w:ascii="Centaur" w:hAnsi="Centaur"/>
                <w:sz w:val="24"/>
                <w:szCs w:val="24"/>
              </w:rPr>
              <w:t>254994</w:t>
            </w:r>
          </w:p>
        </w:tc>
      </w:tr>
      <w:tr w:rsidR="003B7137" w14:paraId="794EDE3A" w14:textId="77777777" w:rsidTr="003B7137">
        <w:tc>
          <w:tcPr>
            <w:tcW w:w="1644" w:type="dxa"/>
            <w:vAlign w:val="center"/>
          </w:tcPr>
          <w:p w14:paraId="2B8EBEA9" w14:textId="050DDA99" w:rsidR="003B7137" w:rsidRPr="003B7137" w:rsidRDefault="003B7137" w:rsidP="003B7137">
            <w:pPr>
              <w:pStyle w:val="ListParagraph"/>
              <w:tabs>
                <w:tab w:val="left" w:pos="709"/>
              </w:tabs>
              <w:ind w:left="0"/>
              <w:rPr>
                <w:rFonts w:ascii="Centaur" w:hAnsi="Centaur"/>
                <w:sz w:val="24"/>
                <w:szCs w:val="24"/>
              </w:rPr>
            </w:pPr>
            <w:r w:rsidRPr="003B7137">
              <w:rPr>
                <w:rFonts w:ascii="Centaur" w:hAnsi="Centaur"/>
                <w:sz w:val="24"/>
                <w:szCs w:val="24"/>
              </w:rPr>
              <w:t>Putih</w:t>
            </w:r>
          </w:p>
        </w:tc>
        <w:tc>
          <w:tcPr>
            <w:tcW w:w="1599" w:type="dxa"/>
            <w:vAlign w:val="center"/>
          </w:tcPr>
          <w:p w14:paraId="1E352EBE" w14:textId="20CC3212" w:rsidR="003B7137" w:rsidRPr="003B7137" w:rsidRDefault="003B7137" w:rsidP="003B7137">
            <w:pPr>
              <w:pStyle w:val="ListParagraph"/>
              <w:tabs>
                <w:tab w:val="left" w:pos="709"/>
              </w:tabs>
              <w:ind w:left="0"/>
              <w:jc w:val="center"/>
              <w:rPr>
                <w:rFonts w:ascii="Centaur" w:hAnsi="Centaur"/>
                <w:sz w:val="24"/>
                <w:szCs w:val="24"/>
              </w:rPr>
            </w:pPr>
            <w:r w:rsidRPr="003B7137">
              <w:rPr>
                <w:rFonts w:ascii="Centaur" w:hAnsi="Centaur"/>
                <w:sz w:val="24"/>
                <w:szCs w:val="24"/>
              </w:rPr>
              <w:t>FFFFFF</w:t>
            </w:r>
          </w:p>
        </w:tc>
      </w:tr>
      <w:tr w:rsidR="003B7137" w14:paraId="5C74CE71" w14:textId="77777777" w:rsidTr="003B7137">
        <w:tc>
          <w:tcPr>
            <w:tcW w:w="1644" w:type="dxa"/>
            <w:vAlign w:val="center"/>
          </w:tcPr>
          <w:p w14:paraId="77C0220C" w14:textId="0D59B68C" w:rsidR="003B7137" w:rsidRPr="003B7137" w:rsidRDefault="003B7137" w:rsidP="003B7137">
            <w:pPr>
              <w:pStyle w:val="ListParagraph"/>
              <w:tabs>
                <w:tab w:val="left" w:pos="709"/>
              </w:tabs>
              <w:ind w:left="0"/>
              <w:rPr>
                <w:rFonts w:ascii="Centaur" w:hAnsi="Centaur"/>
                <w:sz w:val="24"/>
                <w:szCs w:val="24"/>
              </w:rPr>
            </w:pPr>
            <w:r>
              <w:rPr>
                <w:rFonts w:ascii="Centaur" w:hAnsi="Centaur"/>
                <w:sz w:val="24"/>
                <w:szCs w:val="24"/>
              </w:rPr>
              <w:t>Hitam</w:t>
            </w:r>
          </w:p>
        </w:tc>
        <w:tc>
          <w:tcPr>
            <w:tcW w:w="1599" w:type="dxa"/>
            <w:vAlign w:val="center"/>
          </w:tcPr>
          <w:p w14:paraId="20E71747" w14:textId="593923EF" w:rsidR="003B7137" w:rsidRPr="003B7137" w:rsidRDefault="003B7137" w:rsidP="003B7137">
            <w:pPr>
              <w:pStyle w:val="ListParagraph"/>
              <w:tabs>
                <w:tab w:val="left" w:pos="709"/>
              </w:tabs>
              <w:ind w:left="0"/>
              <w:jc w:val="center"/>
              <w:rPr>
                <w:rFonts w:ascii="Centaur" w:hAnsi="Centaur"/>
                <w:sz w:val="24"/>
                <w:szCs w:val="24"/>
              </w:rPr>
            </w:pPr>
            <w:r>
              <w:rPr>
                <w:rFonts w:ascii="Centaur" w:hAnsi="Centaur"/>
                <w:sz w:val="24"/>
                <w:szCs w:val="24"/>
              </w:rPr>
              <w:t>000000</w:t>
            </w:r>
          </w:p>
        </w:tc>
      </w:tr>
      <w:tr w:rsidR="003B7137" w14:paraId="420C58F4" w14:textId="77777777" w:rsidTr="003B7137">
        <w:tc>
          <w:tcPr>
            <w:tcW w:w="1644" w:type="dxa"/>
            <w:vAlign w:val="center"/>
          </w:tcPr>
          <w:p w14:paraId="0189BC66" w14:textId="3B9050DC" w:rsidR="003B7137" w:rsidRPr="003B7137" w:rsidRDefault="003B7137" w:rsidP="003B7137">
            <w:pPr>
              <w:pStyle w:val="ListParagraph"/>
              <w:tabs>
                <w:tab w:val="left" w:pos="709"/>
              </w:tabs>
              <w:ind w:left="0"/>
              <w:rPr>
                <w:rFonts w:ascii="Centaur" w:hAnsi="Centaur"/>
                <w:sz w:val="24"/>
                <w:szCs w:val="24"/>
              </w:rPr>
            </w:pPr>
            <w:r w:rsidRPr="003B7137">
              <w:rPr>
                <w:rFonts w:ascii="Centaur" w:hAnsi="Centaur"/>
                <w:sz w:val="24"/>
                <w:szCs w:val="24"/>
              </w:rPr>
              <w:t>Biru muda</w:t>
            </w:r>
          </w:p>
        </w:tc>
        <w:tc>
          <w:tcPr>
            <w:tcW w:w="1599" w:type="dxa"/>
            <w:vAlign w:val="center"/>
          </w:tcPr>
          <w:p w14:paraId="1C0D3739" w14:textId="2A7ADB18" w:rsidR="003B7137" w:rsidRPr="003B7137" w:rsidRDefault="003B7137" w:rsidP="003B7137">
            <w:pPr>
              <w:pStyle w:val="ListParagraph"/>
              <w:tabs>
                <w:tab w:val="left" w:pos="709"/>
              </w:tabs>
              <w:ind w:left="0"/>
              <w:jc w:val="center"/>
              <w:rPr>
                <w:rFonts w:ascii="Centaur" w:hAnsi="Centaur"/>
                <w:sz w:val="24"/>
                <w:szCs w:val="24"/>
              </w:rPr>
            </w:pPr>
            <w:r w:rsidRPr="003B7137">
              <w:rPr>
                <w:rFonts w:ascii="Centaur" w:hAnsi="Centaur"/>
                <w:sz w:val="24"/>
                <w:szCs w:val="24"/>
              </w:rPr>
              <w:t>4783E2</w:t>
            </w:r>
          </w:p>
        </w:tc>
      </w:tr>
      <w:tr w:rsidR="003B7137" w14:paraId="27172D31" w14:textId="77777777" w:rsidTr="003B7137">
        <w:tc>
          <w:tcPr>
            <w:tcW w:w="1644" w:type="dxa"/>
            <w:vAlign w:val="center"/>
          </w:tcPr>
          <w:p w14:paraId="6ACA14C1" w14:textId="2BB11900" w:rsidR="003B7137" w:rsidRPr="003B7137" w:rsidRDefault="003B7137" w:rsidP="003B7137">
            <w:pPr>
              <w:pStyle w:val="ListParagraph"/>
              <w:tabs>
                <w:tab w:val="left" w:pos="709"/>
              </w:tabs>
              <w:ind w:left="0"/>
              <w:rPr>
                <w:rFonts w:ascii="Centaur" w:hAnsi="Centaur"/>
                <w:sz w:val="24"/>
                <w:szCs w:val="24"/>
              </w:rPr>
            </w:pPr>
            <w:r>
              <w:rPr>
                <w:rFonts w:ascii="Centaur" w:hAnsi="Centaur"/>
                <w:sz w:val="24"/>
                <w:szCs w:val="24"/>
              </w:rPr>
              <w:t>Emas</w:t>
            </w:r>
          </w:p>
        </w:tc>
        <w:tc>
          <w:tcPr>
            <w:tcW w:w="1599" w:type="dxa"/>
            <w:vAlign w:val="center"/>
          </w:tcPr>
          <w:p w14:paraId="658B2BAB" w14:textId="411B7080" w:rsidR="003B7137" w:rsidRPr="003B7137" w:rsidRDefault="003B7137" w:rsidP="003B7137">
            <w:pPr>
              <w:pStyle w:val="ListParagraph"/>
              <w:tabs>
                <w:tab w:val="left" w:pos="709"/>
              </w:tabs>
              <w:ind w:left="0"/>
              <w:jc w:val="center"/>
              <w:rPr>
                <w:rFonts w:ascii="Centaur" w:hAnsi="Centaur"/>
                <w:sz w:val="24"/>
                <w:szCs w:val="24"/>
              </w:rPr>
            </w:pPr>
            <w:r w:rsidRPr="003B7137">
              <w:rPr>
                <w:rFonts w:ascii="Centaur" w:hAnsi="Centaur"/>
                <w:sz w:val="24"/>
                <w:szCs w:val="24"/>
              </w:rPr>
              <w:t>FFDB43</w:t>
            </w:r>
          </w:p>
        </w:tc>
      </w:tr>
    </w:tbl>
    <w:p w14:paraId="54A7DA70" w14:textId="727F93C0" w:rsidR="000222CA" w:rsidRPr="00AC325E" w:rsidRDefault="000222CA" w:rsidP="00AC325E">
      <w:pPr>
        <w:pStyle w:val="ListParagraph"/>
        <w:numPr>
          <w:ilvl w:val="0"/>
          <w:numId w:val="12"/>
        </w:numPr>
        <w:tabs>
          <w:tab w:val="left" w:pos="709"/>
        </w:tabs>
        <w:spacing w:after="0"/>
        <w:ind w:left="1276" w:hanging="567"/>
        <w:jc w:val="both"/>
        <w:rPr>
          <w:rFonts w:ascii="Centaur" w:hAnsi="Centaur"/>
          <w:sz w:val="28"/>
          <w:szCs w:val="28"/>
        </w:rPr>
      </w:pPr>
      <w:r w:rsidRPr="00AC325E">
        <w:rPr>
          <w:rFonts w:ascii="Centaur" w:hAnsi="Centaur"/>
          <w:sz w:val="28"/>
          <w:szCs w:val="28"/>
        </w:rPr>
        <w:t>Lambang Provinsi Bogor memiliki ilustrasi sebagai berikut</w:t>
      </w:r>
      <w:r w:rsidR="00713AF4">
        <w:rPr>
          <w:rFonts w:ascii="Centaur" w:hAnsi="Centaur"/>
          <w:b/>
          <w:bCs/>
          <w:color w:val="C00000"/>
          <w:sz w:val="28"/>
          <w:szCs w:val="28"/>
          <w:vertAlign w:val="superscript"/>
        </w:rPr>
        <w:t>C</w:t>
      </w:r>
    </w:p>
    <w:p w14:paraId="1B89B69B" w14:textId="1252CF98" w:rsidR="00A172CE" w:rsidRPr="005A4E8E" w:rsidRDefault="00A172CE" w:rsidP="005A4E8E">
      <w:pPr>
        <w:tabs>
          <w:tab w:val="left" w:pos="709"/>
        </w:tabs>
        <w:spacing w:after="0"/>
        <w:jc w:val="center"/>
        <w:rPr>
          <w:rFonts w:ascii="Centaur" w:hAnsi="Centaur"/>
          <w:sz w:val="28"/>
          <w:szCs w:val="28"/>
        </w:rPr>
      </w:pPr>
      <w:r>
        <w:rPr>
          <w:noProof/>
        </w:rPr>
        <w:drawing>
          <wp:inline distT="0" distB="0" distL="0" distR="0" wp14:anchorId="2D56F2D2" wp14:editId="300495EC">
            <wp:extent cx="1449615" cy="1944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449615" cy="1944000"/>
                    </a:xfrm>
                    <a:prstGeom prst="rect">
                      <a:avLst/>
                    </a:prstGeom>
                  </pic:spPr>
                </pic:pic>
              </a:graphicData>
            </a:graphic>
          </wp:inline>
        </w:drawing>
      </w:r>
    </w:p>
    <w:p w14:paraId="342BFE3F" w14:textId="15030874" w:rsidR="00A172CE" w:rsidRDefault="00A172CE"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Bendera Provins</w:t>
      </w:r>
      <w:r w:rsidR="00833132">
        <w:rPr>
          <w:rFonts w:ascii="Centaur" w:hAnsi="Centaur"/>
          <w:sz w:val="28"/>
          <w:szCs w:val="28"/>
        </w:rPr>
        <w:t xml:space="preserve">i adalah bendera yang </w:t>
      </w:r>
      <w:r w:rsidR="002A6D55">
        <w:rPr>
          <w:rFonts w:ascii="Centaur" w:hAnsi="Centaur"/>
          <w:sz w:val="28"/>
          <w:szCs w:val="28"/>
        </w:rPr>
        <w:t>difungsikan</w:t>
      </w:r>
      <w:r w:rsidR="00833132">
        <w:rPr>
          <w:rFonts w:ascii="Centaur" w:hAnsi="Centaur"/>
          <w:sz w:val="28"/>
          <w:szCs w:val="28"/>
        </w:rPr>
        <w:t xml:space="preserve"> sebagai representasi daerah.</w:t>
      </w:r>
    </w:p>
    <w:p w14:paraId="0974D7B4" w14:textId="30680D34" w:rsidR="00833132" w:rsidRDefault="00833132"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Bendera Provinsi Bogor dalam hal ini merupakan bendera yang menggunakan simbol provinsi yaitu elemen warna putih-hitam-biru yang dipadukan.</w:t>
      </w:r>
    </w:p>
    <w:p w14:paraId="3AA028A1" w14:textId="76AFB8DA" w:rsidR="00833132" w:rsidRDefault="00833132" w:rsidP="00795B18">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 xml:space="preserve">Bendera Provinsi Bogor </w:t>
      </w:r>
      <w:r w:rsidRPr="00833132">
        <w:rPr>
          <w:rFonts w:ascii="Centaur" w:hAnsi="Centaur"/>
          <w:sz w:val="28"/>
          <w:szCs w:val="28"/>
        </w:rPr>
        <w:t xml:space="preserve">terdiri dari garis-garis horizontal berwarna </w:t>
      </w:r>
      <w:r>
        <w:rPr>
          <w:rFonts w:ascii="Centaur" w:hAnsi="Centaur"/>
          <w:sz w:val="28"/>
          <w:szCs w:val="28"/>
        </w:rPr>
        <w:t xml:space="preserve">putih-hitam-biru </w:t>
      </w:r>
      <w:r w:rsidRPr="00833132">
        <w:rPr>
          <w:rFonts w:ascii="Centaur" w:hAnsi="Centaur"/>
          <w:sz w:val="28"/>
          <w:szCs w:val="28"/>
        </w:rPr>
        <w:t>berukuran sama</w:t>
      </w:r>
      <w:r>
        <w:rPr>
          <w:rFonts w:ascii="Centaur" w:hAnsi="Centaur"/>
          <w:sz w:val="28"/>
          <w:szCs w:val="28"/>
        </w:rPr>
        <w:t xml:space="preserve"> yang memiliki perbandingan </w:t>
      </w:r>
      <w:r w:rsidR="00AC325E">
        <w:rPr>
          <w:rFonts w:ascii="Centaur" w:hAnsi="Centaur"/>
          <w:sz w:val="28"/>
          <w:szCs w:val="28"/>
        </w:rPr>
        <w:t>99:60 dengan setiap garisnya memiliki perbandingan 99:20</w:t>
      </w:r>
    </w:p>
    <w:p w14:paraId="7391810F" w14:textId="77777777" w:rsidR="00C74E31" w:rsidRDefault="00C74E31" w:rsidP="00C74E31">
      <w:pPr>
        <w:pStyle w:val="ListParagraph"/>
        <w:numPr>
          <w:ilvl w:val="0"/>
          <w:numId w:val="12"/>
        </w:numPr>
        <w:tabs>
          <w:tab w:val="left" w:pos="709"/>
        </w:tabs>
        <w:ind w:left="1276" w:hanging="567"/>
        <w:jc w:val="both"/>
        <w:rPr>
          <w:rFonts w:ascii="Centaur" w:hAnsi="Centaur"/>
          <w:sz w:val="28"/>
          <w:szCs w:val="28"/>
        </w:rPr>
      </w:pPr>
      <w:r>
        <w:rPr>
          <w:rFonts w:ascii="Centaur" w:hAnsi="Centaur"/>
          <w:sz w:val="28"/>
          <w:szCs w:val="28"/>
        </w:rPr>
        <w:t>Lambang Provinsi Bogor memiliki komposisi warna sebagai berikut</w:t>
      </w:r>
    </w:p>
    <w:tbl>
      <w:tblPr>
        <w:tblStyle w:val="TableGrid"/>
        <w:tblW w:w="0" w:type="auto"/>
        <w:tblInd w:w="1276" w:type="dxa"/>
        <w:tblLook w:val="04A0" w:firstRow="1" w:lastRow="0" w:firstColumn="1" w:lastColumn="0" w:noHBand="0" w:noVBand="1"/>
      </w:tblPr>
      <w:tblGrid>
        <w:gridCol w:w="1644"/>
        <w:gridCol w:w="1599"/>
      </w:tblGrid>
      <w:tr w:rsidR="00C74E31" w14:paraId="5149A9A2" w14:textId="77777777" w:rsidTr="00457D20">
        <w:tc>
          <w:tcPr>
            <w:tcW w:w="1644" w:type="dxa"/>
            <w:vAlign w:val="center"/>
          </w:tcPr>
          <w:p w14:paraId="301116BC" w14:textId="77777777" w:rsidR="00C74E31" w:rsidRPr="003B7137" w:rsidRDefault="00C74E31" w:rsidP="00457D20">
            <w:pPr>
              <w:pStyle w:val="ListParagraph"/>
              <w:tabs>
                <w:tab w:val="left" w:pos="709"/>
              </w:tabs>
              <w:ind w:left="0"/>
              <w:jc w:val="center"/>
              <w:rPr>
                <w:rFonts w:ascii="Centaur" w:hAnsi="Centaur"/>
                <w:sz w:val="24"/>
                <w:szCs w:val="24"/>
              </w:rPr>
            </w:pPr>
            <w:r w:rsidRPr="003B7137">
              <w:rPr>
                <w:rFonts w:ascii="Centaur" w:hAnsi="Centaur"/>
                <w:sz w:val="24"/>
                <w:szCs w:val="24"/>
              </w:rPr>
              <w:t>Warna</w:t>
            </w:r>
          </w:p>
        </w:tc>
        <w:tc>
          <w:tcPr>
            <w:tcW w:w="1599" w:type="dxa"/>
            <w:vAlign w:val="center"/>
          </w:tcPr>
          <w:p w14:paraId="1AA1EE8F" w14:textId="77777777" w:rsidR="00C74E31" w:rsidRPr="003B7137" w:rsidRDefault="00C74E31" w:rsidP="00457D20">
            <w:pPr>
              <w:pStyle w:val="ListParagraph"/>
              <w:tabs>
                <w:tab w:val="left" w:pos="709"/>
              </w:tabs>
              <w:ind w:left="0"/>
              <w:jc w:val="center"/>
              <w:rPr>
                <w:rFonts w:ascii="Centaur" w:hAnsi="Centaur"/>
                <w:sz w:val="24"/>
                <w:szCs w:val="24"/>
              </w:rPr>
            </w:pPr>
            <w:r w:rsidRPr="003B7137">
              <w:rPr>
                <w:rFonts w:ascii="Centaur" w:hAnsi="Centaur"/>
                <w:sz w:val="24"/>
                <w:szCs w:val="24"/>
              </w:rPr>
              <w:t>Warna (Hexdesimal)</w:t>
            </w:r>
          </w:p>
        </w:tc>
      </w:tr>
      <w:tr w:rsidR="00C74E31" w14:paraId="55368F6F" w14:textId="77777777" w:rsidTr="00457D20">
        <w:tc>
          <w:tcPr>
            <w:tcW w:w="1644" w:type="dxa"/>
            <w:vAlign w:val="center"/>
          </w:tcPr>
          <w:p w14:paraId="5E97E520" w14:textId="25EE8FB7" w:rsidR="00C74E31" w:rsidRPr="003B7137" w:rsidRDefault="00C74E31" w:rsidP="00C74E31">
            <w:pPr>
              <w:pStyle w:val="ListParagraph"/>
              <w:tabs>
                <w:tab w:val="left" w:pos="709"/>
              </w:tabs>
              <w:ind w:left="0"/>
              <w:rPr>
                <w:rFonts w:ascii="Centaur" w:hAnsi="Centaur"/>
                <w:sz w:val="24"/>
                <w:szCs w:val="24"/>
              </w:rPr>
            </w:pPr>
            <w:r w:rsidRPr="003B7137">
              <w:rPr>
                <w:rFonts w:ascii="Centaur" w:hAnsi="Centaur"/>
                <w:sz w:val="24"/>
                <w:szCs w:val="24"/>
              </w:rPr>
              <w:t>Putih</w:t>
            </w:r>
          </w:p>
        </w:tc>
        <w:tc>
          <w:tcPr>
            <w:tcW w:w="1599" w:type="dxa"/>
            <w:vAlign w:val="center"/>
          </w:tcPr>
          <w:p w14:paraId="043DE2E8" w14:textId="4C0C180D" w:rsidR="00C74E31" w:rsidRPr="003B7137" w:rsidRDefault="00C74E31" w:rsidP="00C74E31">
            <w:pPr>
              <w:pStyle w:val="ListParagraph"/>
              <w:tabs>
                <w:tab w:val="left" w:pos="709"/>
              </w:tabs>
              <w:ind w:left="0"/>
              <w:jc w:val="center"/>
              <w:rPr>
                <w:rFonts w:ascii="Centaur" w:hAnsi="Centaur"/>
                <w:sz w:val="24"/>
                <w:szCs w:val="24"/>
              </w:rPr>
            </w:pPr>
            <w:r w:rsidRPr="003B7137">
              <w:rPr>
                <w:rFonts w:ascii="Centaur" w:hAnsi="Centaur"/>
                <w:sz w:val="24"/>
                <w:szCs w:val="24"/>
              </w:rPr>
              <w:t>FFFFFF</w:t>
            </w:r>
          </w:p>
        </w:tc>
      </w:tr>
      <w:tr w:rsidR="00C74E31" w14:paraId="4364872A" w14:textId="77777777" w:rsidTr="00457D20">
        <w:tc>
          <w:tcPr>
            <w:tcW w:w="1644" w:type="dxa"/>
            <w:vAlign w:val="center"/>
          </w:tcPr>
          <w:p w14:paraId="4022385A" w14:textId="1985FCC6" w:rsidR="00C74E31" w:rsidRPr="003B7137" w:rsidRDefault="00C74E31" w:rsidP="00C74E31">
            <w:pPr>
              <w:pStyle w:val="ListParagraph"/>
              <w:tabs>
                <w:tab w:val="left" w:pos="709"/>
              </w:tabs>
              <w:ind w:left="0"/>
              <w:rPr>
                <w:rFonts w:ascii="Centaur" w:hAnsi="Centaur"/>
                <w:sz w:val="24"/>
                <w:szCs w:val="24"/>
              </w:rPr>
            </w:pPr>
            <w:r>
              <w:rPr>
                <w:rFonts w:ascii="Centaur" w:hAnsi="Centaur"/>
                <w:sz w:val="24"/>
                <w:szCs w:val="24"/>
              </w:rPr>
              <w:t>Hitam</w:t>
            </w:r>
          </w:p>
        </w:tc>
        <w:tc>
          <w:tcPr>
            <w:tcW w:w="1599" w:type="dxa"/>
            <w:vAlign w:val="center"/>
          </w:tcPr>
          <w:p w14:paraId="7BD8B354" w14:textId="443F00AF" w:rsidR="00C74E31" w:rsidRPr="003B7137" w:rsidRDefault="00C74E31" w:rsidP="00C74E31">
            <w:pPr>
              <w:pStyle w:val="ListParagraph"/>
              <w:tabs>
                <w:tab w:val="left" w:pos="709"/>
              </w:tabs>
              <w:ind w:left="0"/>
              <w:jc w:val="center"/>
              <w:rPr>
                <w:rFonts w:ascii="Centaur" w:hAnsi="Centaur"/>
                <w:sz w:val="24"/>
                <w:szCs w:val="24"/>
              </w:rPr>
            </w:pPr>
            <w:r>
              <w:rPr>
                <w:rFonts w:ascii="Centaur" w:hAnsi="Centaur"/>
                <w:sz w:val="24"/>
                <w:szCs w:val="24"/>
              </w:rPr>
              <w:t>000000</w:t>
            </w:r>
          </w:p>
        </w:tc>
      </w:tr>
      <w:tr w:rsidR="00C74E31" w14:paraId="5CD696F2" w14:textId="77777777" w:rsidTr="00457D20">
        <w:tc>
          <w:tcPr>
            <w:tcW w:w="1644" w:type="dxa"/>
            <w:vAlign w:val="center"/>
          </w:tcPr>
          <w:p w14:paraId="02A23499" w14:textId="4F37A073" w:rsidR="00C74E31" w:rsidRPr="003B7137" w:rsidRDefault="00C74E31" w:rsidP="00C74E31">
            <w:pPr>
              <w:pStyle w:val="ListParagraph"/>
              <w:tabs>
                <w:tab w:val="left" w:pos="709"/>
              </w:tabs>
              <w:ind w:left="0"/>
              <w:rPr>
                <w:rFonts w:ascii="Centaur" w:hAnsi="Centaur"/>
                <w:sz w:val="24"/>
                <w:szCs w:val="24"/>
              </w:rPr>
            </w:pPr>
            <w:r w:rsidRPr="003B7137">
              <w:rPr>
                <w:rFonts w:ascii="Centaur" w:hAnsi="Centaur"/>
                <w:sz w:val="24"/>
                <w:szCs w:val="24"/>
              </w:rPr>
              <w:t>Biru</w:t>
            </w:r>
          </w:p>
        </w:tc>
        <w:tc>
          <w:tcPr>
            <w:tcW w:w="1599" w:type="dxa"/>
            <w:vAlign w:val="center"/>
          </w:tcPr>
          <w:p w14:paraId="23C878FF" w14:textId="2413407C" w:rsidR="00C74E31" w:rsidRPr="003B7137" w:rsidRDefault="00C74E31" w:rsidP="00C74E31">
            <w:pPr>
              <w:pStyle w:val="ListParagraph"/>
              <w:tabs>
                <w:tab w:val="left" w:pos="709"/>
              </w:tabs>
              <w:ind w:left="0"/>
              <w:jc w:val="center"/>
              <w:rPr>
                <w:rFonts w:ascii="Centaur" w:hAnsi="Centaur"/>
                <w:sz w:val="24"/>
                <w:szCs w:val="24"/>
              </w:rPr>
            </w:pPr>
            <w:r w:rsidRPr="003B7137">
              <w:rPr>
                <w:rFonts w:ascii="Centaur" w:hAnsi="Centaur"/>
                <w:sz w:val="24"/>
                <w:szCs w:val="24"/>
              </w:rPr>
              <w:t>254994</w:t>
            </w:r>
          </w:p>
        </w:tc>
      </w:tr>
    </w:tbl>
    <w:p w14:paraId="3F60D30B" w14:textId="48D0BDFE" w:rsidR="00AC325E" w:rsidRPr="00C74E31" w:rsidRDefault="00AC325E" w:rsidP="00C74E31">
      <w:pPr>
        <w:pStyle w:val="ListParagraph"/>
        <w:numPr>
          <w:ilvl w:val="0"/>
          <w:numId w:val="12"/>
        </w:numPr>
        <w:spacing w:after="0"/>
        <w:ind w:left="1276" w:hanging="567"/>
        <w:jc w:val="both"/>
        <w:rPr>
          <w:rFonts w:ascii="Centaur" w:hAnsi="Centaur"/>
          <w:sz w:val="28"/>
          <w:szCs w:val="28"/>
        </w:rPr>
      </w:pPr>
      <w:r w:rsidRPr="00C74E31">
        <w:rPr>
          <w:rFonts w:ascii="Centaur" w:hAnsi="Centaur"/>
          <w:sz w:val="28"/>
          <w:szCs w:val="28"/>
        </w:rPr>
        <w:t>Bendera Provinsi Bogor memiliki ilustrasi sebagai berikut</w:t>
      </w:r>
      <w:r w:rsidR="005A4E8E" w:rsidRPr="00AC325E">
        <w:rPr>
          <w:rFonts w:ascii="Centaur" w:hAnsi="Centaur"/>
          <w:b/>
          <w:bCs/>
          <w:color w:val="C00000"/>
          <w:sz w:val="28"/>
          <w:szCs w:val="28"/>
          <w:vertAlign w:val="superscript"/>
        </w:rPr>
        <w:t>C</w:t>
      </w:r>
    </w:p>
    <w:p w14:paraId="7F80D714" w14:textId="01B73589" w:rsidR="00530991" w:rsidRDefault="00C74E31" w:rsidP="00530991">
      <w:pPr>
        <w:tabs>
          <w:tab w:val="left" w:pos="709"/>
        </w:tabs>
        <w:spacing w:after="0"/>
        <w:jc w:val="center"/>
        <w:rPr>
          <w:rFonts w:ascii="Centaur" w:hAnsi="Centaur"/>
          <w:sz w:val="28"/>
          <w:szCs w:val="28"/>
        </w:rPr>
      </w:pPr>
      <w:r>
        <w:rPr>
          <w:noProof/>
        </w:rPr>
        <w:drawing>
          <wp:inline distT="0" distB="0" distL="0" distR="0" wp14:anchorId="44DCDA23" wp14:editId="36B60BC2">
            <wp:extent cx="2839357" cy="1800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39357" cy="1800000"/>
                    </a:xfrm>
                    <a:prstGeom prst="rect">
                      <a:avLst/>
                    </a:prstGeom>
                  </pic:spPr>
                </pic:pic>
              </a:graphicData>
            </a:graphic>
          </wp:inline>
        </w:drawing>
      </w:r>
    </w:p>
    <w:p w14:paraId="7C943098" w14:textId="3EB4B701" w:rsidR="004C1B14" w:rsidRDefault="00530991" w:rsidP="00530991">
      <w:pPr>
        <w:pStyle w:val="ListParagraph"/>
        <w:numPr>
          <w:ilvl w:val="0"/>
          <w:numId w:val="12"/>
        </w:numPr>
        <w:tabs>
          <w:tab w:val="left" w:pos="1276"/>
        </w:tabs>
        <w:spacing w:after="0"/>
        <w:ind w:left="1276" w:hanging="567"/>
        <w:rPr>
          <w:rFonts w:ascii="Centaur" w:hAnsi="Centaur"/>
          <w:sz w:val="28"/>
          <w:szCs w:val="28"/>
        </w:rPr>
      </w:pPr>
      <w:r>
        <w:rPr>
          <w:rFonts w:ascii="Centaur" w:hAnsi="Centaur"/>
          <w:sz w:val="28"/>
          <w:szCs w:val="28"/>
        </w:rPr>
        <w:t>Himne Provinsi adalah Lagu berupa syair difungsikan sebagai representasi daerah</w:t>
      </w:r>
    </w:p>
    <w:p w14:paraId="35DD71FD" w14:textId="3321C8E7" w:rsidR="00530991" w:rsidRDefault="00530991" w:rsidP="00530991">
      <w:pPr>
        <w:pStyle w:val="ListParagraph"/>
        <w:numPr>
          <w:ilvl w:val="0"/>
          <w:numId w:val="12"/>
        </w:numPr>
        <w:tabs>
          <w:tab w:val="left" w:pos="1276"/>
        </w:tabs>
        <w:spacing w:after="0"/>
        <w:ind w:left="1276" w:hanging="567"/>
        <w:rPr>
          <w:rFonts w:ascii="Centaur" w:hAnsi="Centaur"/>
          <w:sz w:val="28"/>
          <w:szCs w:val="28"/>
        </w:rPr>
      </w:pPr>
      <w:r>
        <w:rPr>
          <w:rFonts w:ascii="Centaur" w:hAnsi="Centaur"/>
          <w:sz w:val="28"/>
          <w:szCs w:val="28"/>
        </w:rPr>
        <w:t>Himne Provinsi Bogor dalam hal ini berjudul “Hirup Paeh” yang memiliki arti “Hidup atau Mati”</w:t>
      </w:r>
    </w:p>
    <w:p w14:paraId="3225157E" w14:textId="26FA038F" w:rsidR="00530991" w:rsidRPr="00530991" w:rsidRDefault="00530991" w:rsidP="00530991">
      <w:pPr>
        <w:pStyle w:val="ListParagraph"/>
        <w:numPr>
          <w:ilvl w:val="0"/>
          <w:numId w:val="12"/>
        </w:numPr>
        <w:tabs>
          <w:tab w:val="left" w:pos="1276"/>
        </w:tabs>
        <w:spacing w:after="0"/>
        <w:ind w:left="1276" w:hanging="567"/>
        <w:rPr>
          <w:rFonts w:ascii="Centaur" w:hAnsi="Centaur"/>
          <w:sz w:val="28"/>
          <w:szCs w:val="28"/>
        </w:rPr>
      </w:pPr>
      <w:r>
        <w:rPr>
          <w:rFonts w:ascii="Centaur" w:hAnsi="Centaur"/>
          <w:sz w:val="28"/>
          <w:szCs w:val="28"/>
        </w:rPr>
        <w:t>Himne Provinsi Bogor mengadopsi 3 bait instrumen bekas Lagu Kebangsaan RSS Estonia</w:t>
      </w:r>
      <w:r w:rsidR="00F15975">
        <w:rPr>
          <w:rFonts w:ascii="Centaur" w:hAnsi="Centaur"/>
          <w:sz w:val="28"/>
          <w:szCs w:val="28"/>
        </w:rPr>
        <w:t xml:space="preserve"> yang berjudul </w:t>
      </w:r>
      <w:r w:rsidR="00F15975" w:rsidRPr="00F15975">
        <w:rPr>
          <w:rFonts w:ascii="Centaur" w:hAnsi="Centaur"/>
          <w:sz w:val="28"/>
          <w:szCs w:val="28"/>
        </w:rPr>
        <w:t>Eesti Nõukogude Sotsialistliku Vabariigi hümn</w:t>
      </w:r>
      <w:r w:rsidRPr="00530991">
        <w:rPr>
          <w:rFonts w:ascii="Centaur" w:hAnsi="Centaur"/>
          <w:b/>
          <w:bCs/>
          <w:color w:val="C00000"/>
          <w:sz w:val="28"/>
          <w:szCs w:val="28"/>
          <w:vertAlign w:val="superscript"/>
        </w:rPr>
        <w:t>D</w:t>
      </w:r>
    </w:p>
    <w:p w14:paraId="6421EED1" w14:textId="17B264EC" w:rsidR="00530991" w:rsidRPr="00530991" w:rsidRDefault="00530991" w:rsidP="00530991">
      <w:pPr>
        <w:pStyle w:val="ListParagraph"/>
        <w:numPr>
          <w:ilvl w:val="0"/>
          <w:numId w:val="12"/>
        </w:numPr>
        <w:tabs>
          <w:tab w:val="left" w:pos="1276"/>
        </w:tabs>
        <w:spacing w:after="0"/>
        <w:ind w:left="1276" w:hanging="567"/>
        <w:rPr>
          <w:rFonts w:ascii="Centaur" w:hAnsi="Centaur"/>
          <w:sz w:val="28"/>
          <w:szCs w:val="28"/>
        </w:rPr>
      </w:pPr>
      <w:r>
        <w:rPr>
          <w:rFonts w:ascii="Centaur" w:hAnsi="Centaur"/>
          <w:color w:val="000000" w:themeColor="text1"/>
          <w:sz w:val="28"/>
          <w:szCs w:val="28"/>
        </w:rPr>
        <w:t>Himne Provinsi Bogor memiliki syair sebagai berikut</w:t>
      </w:r>
    </w:p>
    <w:p w14:paraId="14A72517"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Réngsé, urang natih jeung lemah cai</w:t>
      </w:r>
    </w:p>
    <w:p w14:paraId="6B46ABCF"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hyang berkahan sarakan nu suci</w:t>
      </w:r>
    </w:p>
    <w:p w14:paraId="113A16D8"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Pajajaran nangguan urang kawani</w:t>
      </w:r>
    </w:p>
    <w:p w14:paraId="7C8B0CA5"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Kasatria urang, Siliwangi!</w:t>
      </w:r>
    </w:p>
    <w:p w14:paraId="7D710E46"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Pasundan parahyanganna abdi</w:t>
      </w:r>
    </w:p>
    <w:p w14:paraId="753D88D7"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Hirup paéh jeung Pasundan kertabumi!</w:t>
      </w:r>
    </w:p>
    <w:p w14:paraId="54B79238" w14:textId="77777777" w:rsidR="00530991" w:rsidRPr="00530991" w:rsidRDefault="00530991" w:rsidP="00530991">
      <w:pPr>
        <w:tabs>
          <w:tab w:val="left" w:pos="1276"/>
        </w:tabs>
        <w:spacing w:after="0"/>
        <w:jc w:val="center"/>
        <w:rPr>
          <w:rFonts w:ascii="Centaur" w:hAnsi="Centaur"/>
          <w:i/>
          <w:iCs/>
          <w:sz w:val="28"/>
          <w:szCs w:val="28"/>
        </w:rPr>
      </w:pPr>
    </w:p>
    <w:p w14:paraId="217160C3"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Sirna caang sawarga marcapada</w:t>
      </w:r>
    </w:p>
    <w:p w14:paraId="1599DA55"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Kamulyaan dipasih niskala</w:t>
      </w:r>
    </w:p>
    <w:p w14:paraId="4A5998EA"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Katengtreman éta bisa kajaga</w:t>
      </w:r>
    </w:p>
    <w:p w14:paraId="6A4C1F06"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Paliré jelema anu kosta</w:t>
      </w:r>
    </w:p>
    <w:p w14:paraId="054F171A"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Warugana Pasundan Nagara</w:t>
      </w:r>
    </w:p>
    <w:p w14:paraId="463605D4"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Hirup paéh jeung Pasundan palamarta</w:t>
      </w:r>
    </w:p>
    <w:p w14:paraId="218A7780" w14:textId="77777777" w:rsidR="00530991" w:rsidRPr="00530991" w:rsidRDefault="00530991" w:rsidP="00530991">
      <w:pPr>
        <w:tabs>
          <w:tab w:val="left" w:pos="1276"/>
        </w:tabs>
        <w:spacing w:after="0"/>
        <w:jc w:val="center"/>
        <w:rPr>
          <w:rFonts w:ascii="Centaur" w:hAnsi="Centaur"/>
          <w:i/>
          <w:iCs/>
          <w:sz w:val="28"/>
          <w:szCs w:val="28"/>
        </w:rPr>
      </w:pPr>
    </w:p>
    <w:p w14:paraId="5817290A"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Béja ngimpi surup candra sorana</w:t>
      </w:r>
    </w:p>
    <w:p w14:paraId="0B8E3FAD"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Di taneuh sorangan katandasa</w:t>
      </w:r>
    </w:p>
    <w:p w14:paraId="6B2D778F"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Salaka Sunda méré biantara</w:t>
      </w:r>
    </w:p>
    <w:p w14:paraId="4A508D21"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Paéh nu ngabahula kedalna</w:t>
      </w:r>
    </w:p>
    <w:p w14:paraId="0F42FF49" w14:textId="77777777" w:rsidR="00530991" w:rsidRP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Pasundan parahyangan baraya</w:t>
      </w:r>
    </w:p>
    <w:p w14:paraId="31D66297" w14:textId="06B9F2E7" w:rsidR="00530991" w:rsidRDefault="00530991" w:rsidP="00530991">
      <w:pPr>
        <w:tabs>
          <w:tab w:val="left" w:pos="1276"/>
        </w:tabs>
        <w:spacing w:after="0"/>
        <w:jc w:val="center"/>
        <w:rPr>
          <w:rFonts w:ascii="Centaur" w:hAnsi="Centaur"/>
          <w:i/>
          <w:iCs/>
          <w:sz w:val="28"/>
          <w:szCs w:val="28"/>
        </w:rPr>
      </w:pPr>
      <w:r w:rsidRPr="00530991">
        <w:rPr>
          <w:rFonts w:ascii="Centaur" w:hAnsi="Centaur"/>
          <w:i/>
          <w:iCs/>
          <w:sz w:val="28"/>
          <w:szCs w:val="28"/>
        </w:rPr>
        <w:t>Hirup paéh jeung Pasundan nu raharja</w:t>
      </w:r>
    </w:p>
    <w:p w14:paraId="26A84849" w14:textId="1BAE9278" w:rsidR="00F15975" w:rsidRPr="00F15975" w:rsidRDefault="00F15975" w:rsidP="00F15975">
      <w:pPr>
        <w:pStyle w:val="ListParagraph"/>
        <w:numPr>
          <w:ilvl w:val="1"/>
          <w:numId w:val="5"/>
        </w:numPr>
        <w:tabs>
          <w:tab w:val="left" w:pos="1276"/>
        </w:tabs>
        <w:spacing w:after="0"/>
        <w:rPr>
          <w:rFonts w:ascii="Centaur" w:hAnsi="Centaur"/>
          <w:sz w:val="28"/>
          <w:szCs w:val="28"/>
        </w:rPr>
      </w:pPr>
      <w:r w:rsidRPr="00F15975">
        <w:rPr>
          <w:rFonts w:ascii="Centaur" w:hAnsi="Centaur"/>
          <w:sz w:val="28"/>
          <w:szCs w:val="28"/>
        </w:rPr>
        <w:t>Himne Provinsi Bogor memiliki instrumen sebagai berikut</w:t>
      </w:r>
    </w:p>
    <w:p w14:paraId="39B2CEA6" w14:textId="4B0B81A1" w:rsidR="00F15975" w:rsidRPr="00F15975" w:rsidRDefault="00457D20" w:rsidP="00F15975">
      <w:pPr>
        <w:tabs>
          <w:tab w:val="left" w:pos="1276"/>
        </w:tabs>
        <w:spacing w:after="0"/>
        <w:ind w:left="709"/>
        <w:rPr>
          <w:rFonts w:ascii="Centaur" w:hAnsi="Centaur"/>
          <w:sz w:val="28"/>
          <w:szCs w:val="28"/>
        </w:rPr>
      </w:pPr>
      <w:hyperlink r:id="rId10" w:history="1">
        <w:r w:rsidRPr="00457D20">
          <w:rPr>
            <w:rStyle w:val="Hyperlink"/>
            <w:rFonts w:ascii="Centaur" w:hAnsi="Centaur"/>
            <w:sz w:val="28"/>
            <w:szCs w:val="28"/>
          </w:rPr>
          <w:t>..\Pictures\y2mate_4</w:t>
        </w:r>
        <w:r w:rsidRPr="00457D20">
          <w:rPr>
            <w:rStyle w:val="Hyperlink"/>
            <w:rFonts w:ascii="Centaur" w:hAnsi="Centaur"/>
            <w:sz w:val="28"/>
            <w:szCs w:val="28"/>
          </w:rPr>
          <w:t>_</w:t>
        </w:r>
        <w:r w:rsidRPr="00457D20">
          <w:rPr>
            <w:rStyle w:val="Hyperlink"/>
            <w:rFonts w:ascii="Centaur" w:hAnsi="Centaur"/>
            <w:sz w:val="28"/>
            <w:szCs w:val="28"/>
          </w:rPr>
          <w:t>1.mp4</w:t>
        </w:r>
      </w:hyperlink>
    </w:p>
    <w:p w14:paraId="063D774A" w14:textId="19059450" w:rsidR="00530991" w:rsidRPr="00530991" w:rsidRDefault="00530991" w:rsidP="00530991">
      <w:pPr>
        <w:tabs>
          <w:tab w:val="left" w:pos="1276"/>
        </w:tabs>
        <w:spacing w:after="0"/>
        <w:ind w:left="709"/>
        <w:rPr>
          <w:rFonts w:ascii="Centaur" w:hAnsi="Centaur"/>
          <w:sz w:val="28"/>
          <w:szCs w:val="28"/>
        </w:rPr>
      </w:pPr>
    </w:p>
    <w:p w14:paraId="711730E1" w14:textId="50FEE0F8" w:rsidR="00530991" w:rsidRPr="00530991" w:rsidRDefault="00530991" w:rsidP="00530991">
      <w:pPr>
        <w:pStyle w:val="ListParagraph"/>
        <w:tabs>
          <w:tab w:val="left" w:pos="993"/>
        </w:tabs>
        <w:spacing w:after="0"/>
        <w:ind w:left="774"/>
        <w:rPr>
          <w:rFonts w:ascii="Centaur" w:hAnsi="Centaur"/>
          <w:sz w:val="28"/>
          <w:szCs w:val="28"/>
        </w:rPr>
      </w:pPr>
      <w:r>
        <w:rPr>
          <w:noProof/>
        </w:rPr>
        <mc:AlternateContent>
          <mc:Choice Requires="wps">
            <w:drawing>
              <wp:anchor distT="0" distB="0" distL="114300" distR="114300" simplePos="0" relativeHeight="251659264" behindDoc="0" locked="0" layoutInCell="1" allowOverlap="1" wp14:anchorId="3B43225A" wp14:editId="03C283F1">
                <wp:simplePos x="0" y="0"/>
                <wp:positionH relativeFrom="margin">
                  <wp:posOffset>-168275</wp:posOffset>
                </wp:positionH>
                <wp:positionV relativeFrom="paragraph">
                  <wp:posOffset>184785</wp:posOffset>
                </wp:positionV>
                <wp:extent cx="60674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0674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434713" id="Straight Connector 7"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3.25pt,14.55pt" to="464.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" strokecolor="black [3213]" strokeweight="1.5pt">
                <v:stroke joinstyle="miter"/>
                <w10:wrap anchorx="margin"/>
              </v:line>
            </w:pict>
          </mc:Fallback>
        </mc:AlternateContent>
      </w:r>
    </w:p>
    <w:p w14:paraId="4BF84E72" w14:textId="47A5EC98" w:rsidR="00B86562" w:rsidRDefault="00B86562" w:rsidP="00713AF4">
      <w:pPr>
        <w:pStyle w:val="ListParagraph"/>
        <w:numPr>
          <w:ilvl w:val="0"/>
          <w:numId w:val="8"/>
        </w:numPr>
        <w:ind w:left="284" w:right="-46"/>
        <w:jc w:val="both"/>
        <w:rPr>
          <w:rFonts w:ascii="Centaur" w:hAnsi="Centaur"/>
          <w:color w:val="C00000"/>
          <w:sz w:val="24"/>
          <w:szCs w:val="24"/>
        </w:rPr>
      </w:pPr>
      <w:r w:rsidRPr="009B7081">
        <w:rPr>
          <w:rFonts w:ascii="Centaur" w:hAnsi="Centaur"/>
          <w:color w:val="C00000"/>
          <w:sz w:val="24"/>
          <w:szCs w:val="24"/>
        </w:rPr>
        <w:t xml:space="preserve">Wilayah Regentschap Buitenzorg </w:t>
      </w:r>
      <w:r w:rsidR="00095067" w:rsidRPr="009B7081">
        <w:rPr>
          <w:rFonts w:ascii="Centaur" w:hAnsi="Centaur"/>
          <w:color w:val="C00000"/>
          <w:sz w:val="24"/>
          <w:szCs w:val="24"/>
        </w:rPr>
        <w:t xml:space="preserve">adalah </w:t>
      </w:r>
      <w:r w:rsidRPr="009B7081">
        <w:rPr>
          <w:rFonts w:ascii="Centaur" w:hAnsi="Centaur"/>
          <w:color w:val="C00000"/>
          <w:sz w:val="24"/>
          <w:szCs w:val="24"/>
        </w:rPr>
        <w:t xml:space="preserve">wilayah </w:t>
      </w:r>
      <w:r w:rsidR="00095067" w:rsidRPr="009B7081">
        <w:rPr>
          <w:rFonts w:ascii="Centaur" w:hAnsi="Centaur"/>
          <w:color w:val="C00000"/>
          <w:sz w:val="24"/>
          <w:szCs w:val="24"/>
        </w:rPr>
        <w:t>Regentschap Buitenzorg sebelum penghapusan struktur kawedenan di bawah PP No 22 Tahun 1963. Dalam hal ini dimaksudkan bahwa sebagian wilayah yang sebelumnya merupakan daerah Kawedanan Tjibaroesa adalah wilayah Regentschap Buitenzorg yang semestinya, dan tidak merujuk pada wilayah Kabupaten Bekasi setelah PP tersebut dikeluarkan.</w:t>
      </w:r>
    </w:p>
    <w:p w14:paraId="43726D2B" w14:textId="618C49B5" w:rsidR="00026F7F" w:rsidRDefault="00026F7F" w:rsidP="00713AF4">
      <w:pPr>
        <w:pStyle w:val="ListParagraph"/>
        <w:numPr>
          <w:ilvl w:val="0"/>
          <w:numId w:val="8"/>
        </w:numPr>
        <w:ind w:left="284" w:right="-46"/>
        <w:jc w:val="both"/>
        <w:rPr>
          <w:rFonts w:ascii="Centaur" w:hAnsi="Centaur"/>
          <w:color w:val="C00000"/>
          <w:sz w:val="24"/>
          <w:szCs w:val="24"/>
        </w:rPr>
      </w:pPr>
      <w:r>
        <w:rPr>
          <w:rFonts w:ascii="Centaur" w:hAnsi="Centaur"/>
          <w:color w:val="C00000"/>
          <w:sz w:val="24"/>
          <w:szCs w:val="24"/>
        </w:rPr>
        <w:t xml:space="preserve">Regulasi mengenai warganegara </w:t>
      </w:r>
      <w:r w:rsidR="005279DD">
        <w:rPr>
          <w:rFonts w:ascii="Centaur" w:hAnsi="Centaur"/>
          <w:color w:val="C00000"/>
          <w:sz w:val="24"/>
          <w:szCs w:val="24"/>
        </w:rPr>
        <w:t xml:space="preserve">sesuai dengan UU Warganegara P. IV No. 3.2 Republik Pasundan </w:t>
      </w:r>
      <w:r>
        <w:rPr>
          <w:rFonts w:ascii="Centaur" w:hAnsi="Centaur"/>
          <w:color w:val="C00000"/>
          <w:sz w:val="24"/>
          <w:szCs w:val="24"/>
        </w:rPr>
        <w:t>diaplikasikan pada tanggal 4 Mei 2024</w:t>
      </w:r>
      <w:r w:rsidR="00A172CE">
        <w:rPr>
          <w:rFonts w:ascii="Centaur" w:hAnsi="Centaur"/>
          <w:color w:val="C00000"/>
          <w:sz w:val="24"/>
          <w:szCs w:val="24"/>
        </w:rPr>
        <w:t>.</w:t>
      </w:r>
    </w:p>
    <w:p w14:paraId="21178524" w14:textId="0707FE78" w:rsidR="00A172CE" w:rsidRPr="009B7081" w:rsidRDefault="00A172CE" w:rsidP="00713AF4">
      <w:pPr>
        <w:pStyle w:val="ListParagraph"/>
        <w:numPr>
          <w:ilvl w:val="0"/>
          <w:numId w:val="8"/>
        </w:numPr>
        <w:ind w:left="284" w:right="-46"/>
        <w:jc w:val="both"/>
        <w:rPr>
          <w:rFonts w:ascii="Centaur" w:hAnsi="Centaur"/>
          <w:color w:val="C00000"/>
          <w:sz w:val="24"/>
          <w:szCs w:val="24"/>
        </w:rPr>
      </w:pPr>
      <w:r w:rsidRPr="00A172CE">
        <w:rPr>
          <w:rFonts w:ascii="Centaur" w:hAnsi="Centaur"/>
          <w:color w:val="C00000"/>
          <w:sz w:val="24"/>
          <w:szCs w:val="24"/>
        </w:rPr>
        <w:t xml:space="preserve">Ilustrasi Lambang </w:t>
      </w:r>
      <w:r w:rsidR="00C74E31">
        <w:rPr>
          <w:rFonts w:ascii="Centaur" w:hAnsi="Centaur"/>
          <w:color w:val="C00000"/>
          <w:sz w:val="24"/>
          <w:szCs w:val="24"/>
        </w:rPr>
        <w:t xml:space="preserve">dan Bendera </w:t>
      </w:r>
      <w:r w:rsidRPr="00A172CE">
        <w:rPr>
          <w:rFonts w:ascii="Centaur" w:hAnsi="Centaur"/>
          <w:color w:val="C00000"/>
          <w:sz w:val="24"/>
          <w:szCs w:val="24"/>
        </w:rPr>
        <w:t>Provinsi Bogor sesuai pada poin 2.</w:t>
      </w:r>
      <w:r w:rsidR="00713AF4">
        <w:rPr>
          <w:rFonts w:ascii="Centaur" w:hAnsi="Centaur"/>
          <w:color w:val="C00000"/>
          <w:sz w:val="24"/>
          <w:szCs w:val="24"/>
        </w:rPr>
        <w:t>6</w:t>
      </w:r>
      <w:r w:rsidR="00C74E31">
        <w:rPr>
          <w:rFonts w:ascii="Centaur" w:hAnsi="Centaur"/>
          <w:color w:val="C00000"/>
          <w:sz w:val="24"/>
          <w:szCs w:val="24"/>
        </w:rPr>
        <w:t xml:space="preserve"> dan 2.1</w:t>
      </w:r>
      <w:r w:rsidR="00713AF4">
        <w:rPr>
          <w:rFonts w:ascii="Centaur" w:hAnsi="Centaur"/>
          <w:color w:val="C00000"/>
          <w:sz w:val="24"/>
          <w:szCs w:val="24"/>
        </w:rPr>
        <w:t>1</w:t>
      </w:r>
      <w:r w:rsidRPr="00A172CE">
        <w:rPr>
          <w:rFonts w:ascii="Centaur" w:hAnsi="Centaur"/>
          <w:color w:val="C00000"/>
          <w:sz w:val="24"/>
          <w:szCs w:val="24"/>
        </w:rPr>
        <w:t xml:space="preserve"> merupakan ilustrasi yang bersifat sementara dan belum memiliki ketetapan secara resmi, sehingga terdapat kemungkinan bahwa Lambang </w:t>
      </w:r>
      <w:r w:rsidR="00C74E31">
        <w:rPr>
          <w:rFonts w:ascii="Centaur" w:hAnsi="Centaur"/>
          <w:color w:val="C00000"/>
          <w:sz w:val="24"/>
          <w:szCs w:val="24"/>
        </w:rPr>
        <w:t xml:space="preserve">dan Bendera </w:t>
      </w:r>
      <w:r w:rsidRPr="00A172CE">
        <w:rPr>
          <w:rFonts w:ascii="Centaur" w:hAnsi="Centaur"/>
          <w:color w:val="C00000"/>
          <w:sz w:val="24"/>
          <w:szCs w:val="24"/>
        </w:rPr>
        <w:t>Provinsi Bogor saat ini direvisi maupun diubah</w:t>
      </w:r>
      <w:r>
        <w:rPr>
          <w:rFonts w:ascii="Centaur" w:hAnsi="Centaur"/>
          <w:color w:val="C00000"/>
          <w:sz w:val="24"/>
          <w:szCs w:val="24"/>
        </w:rPr>
        <w:t xml:space="preserve"> di masa yang akan datang</w:t>
      </w:r>
    </w:p>
    <w:sectPr w:rsidR="00A172CE" w:rsidRPr="009B7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67F59"/>
    <w:multiLevelType w:val="hybridMultilevel"/>
    <w:tmpl w:val="B6DCB05E"/>
    <w:lvl w:ilvl="0" w:tplc="E844016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0905A4"/>
    <w:multiLevelType w:val="hybridMultilevel"/>
    <w:tmpl w:val="DB1087B0"/>
    <w:lvl w:ilvl="0" w:tplc="6CBABE8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BD084F"/>
    <w:multiLevelType w:val="hybridMultilevel"/>
    <w:tmpl w:val="5B7C0358"/>
    <w:lvl w:ilvl="0" w:tplc="3BE05D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0E0446"/>
    <w:multiLevelType w:val="hybridMultilevel"/>
    <w:tmpl w:val="3E9EA644"/>
    <w:lvl w:ilvl="0" w:tplc="1D5832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266318"/>
    <w:multiLevelType w:val="hybridMultilevel"/>
    <w:tmpl w:val="C8EC7BCA"/>
    <w:lvl w:ilvl="0" w:tplc="E844016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5855D6"/>
    <w:multiLevelType w:val="hybridMultilevel"/>
    <w:tmpl w:val="68C4BCD0"/>
    <w:lvl w:ilvl="0" w:tplc="0CDEE470">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356EBF"/>
    <w:multiLevelType w:val="hybridMultilevel"/>
    <w:tmpl w:val="766A2570"/>
    <w:lvl w:ilvl="0" w:tplc="36C695BA">
      <w:start w:val="1"/>
      <w:numFmt w:val="decimal"/>
      <w:lvlText w:val="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8A32A77"/>
    <w:multiLevelType w:val="hybridMultilevel"/>
    <w:tmpl w:val="9092D068"/>
    <w:lvl w:ilvl="0" w:tplc="36C695BA">
      <w:start w:val="1"/>
      <w:numFmt w:val="decimal"/>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D3D45B3"/>
    <w:multiLevelType w:val="multilevel"/>
    <w:tmpl w:val="0FF44412"/>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1595A77"/>
    <w:multiLevelType w:val="hybridMultilevel"/>
    <w:tmpl w:val="003A138C"/>
    <w:lvl w:ilvl="0" w:tplc="E8440168">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499D519F"/>
    <w:multiLevelType w:val="multilevel"/>
    <w:tmpl w:val="266A22E0"/>
    <w:lvl w:ilvl="0">
      <w:start w:val="1"/>
      <w:numFmt w:val="decimal"/>
      <w:lvlText w:val="%1."/>
      <w:lvlJc w:val="left"/>
      <w:pPr>
        <w:ind w:left="720" w:hanging="360"/>
      </w:pPr>
      <w:rPr>
        <w:rFonts w:hint="default"/>
      </w:rPr>
    </w:lvl>
    <w:lvl w:ilvl="1">
      <w:start w:val="16"/>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12" w:hanging="2160"/>
      </w:pPr>
      <w:rPr>
        <w:rFonts w:hint="default"/>
      </w:rPr>
    </w:lvl>
  </w:abstractNum>
  <w:abstractNum w:abstractNumId="11" w15:restartNumberingAfterBreak="0">
    <w:nsid w:val="52D1682C"/>
    <w:multiLevelType w:val="hybridMultilevel"/>
    <w:tmpl w:val="6658CC74"/>
    <w:lvl w:ilvl="0" w:tplc="E8440168">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69D56B3B"/>
    <w:multiLevelType w:val="hybridMultilevel"/>
    <w:tmpl w:val="2EF861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1F74EBF"/>
    <w:multiLevelType w:val="hybridMultilevel"/>
    <w:tmpl w:val="722A44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2"/>
  </w:num>
  <w:num w:numId="2">
    <w:abstractNumId w:val="13"/>
  </w:num>
  <w:num w:numId="3">
    <w:abstractNumId w:val="3"/>
  </w:num>
  <w:num w:numId="4">
    <w:abstractNumId w:val="6"/>
  </w:num>
  <w:num w:numId="5">
    <w:abstractNumId w:val="10"/>
  </w:num>
  <w:num w:numId="6">
    <w:abstractNumId w:val="1"/>
  </w:num>
  <w:num w:numId="7">
    <w:abstractNumId w:val="7"/>
  </w:num>
  <w:num w:numId="8">
    <w:abstractNumId w:val="5"/>
  </w:num>
  <w:num w:numId="9">
    <w:abstractNumId w:val="11"/>
  </w:num>
  <w:num w:numId="10">
    <w:abstractNumId w:val="2"/>
  </w:num>
  <w:num w:numId="11">
    <w:abstractNumId w:val="8"/>
  </w:num>
  <w:num w:numId="12">
    <w:abstractNumId w:val="9"/>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14"/>
    <w:rsid w:val="000222CA"/>
    <w:rsid w:val="00026F7F"/>
    <w:rsid w:val="00037272"/>
    <w:rsid w:val="0008774E"/>
    <w:rsid w:val="00095067"/>
    <w:rsid w:val="000F3A06"/>
    <w:rsid w:val="001A7966"/>
    <w:rsid w:val="002A6D55"/>
    <w:rsid w:val="003B7137"/>
    <w:rsid w:val="00457D20"/>
    <w:rsid w:val="004900C9"/>
    <w:rsid w:val="004C1B14"/>
    <w:rsid w:val="005279DD"/>
    <w:rsid w:val="00530991"/>
    <w:rsid w:val="005A4E8E"/>
    <w:rsid w:val="006D4136"/>
    <w:rsid w:val="00713AF4"/>
    <w:rsid w:val="00795B18"/>
    <w:rsid w:val="00833132"/>
    <w:rsid w:val="00915F72"/>
    <w:rsid w:val="00987E4D"/>
    <w:rsid w:val="009B7081"/>
    <w:rsid w:val="00A172CE"/>
    <w:rsid w:val="00AB734B"/>
    <w:rsid w:val="00AC325E"/>
    <w:rsid w:val="00B86562"/>
    <w:rsid w:val="00C433FF"/>
    <w:rsid w:val="00C74E31"/>
    <w:rsid w:val="00E97275"/>
    <w:rsid w:val="00F159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5170"/>
  <w15:chartTrackingRefBased/>
  <w15:docId w15:val="{3F249EBC-0236-4293-B3BB-3C996498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74E"/>
    <w:pPr>
      <w:ind w:left="720"/>
      <w:contextualSpacing/>
    </w:pPr>
  </w:style>
  <w:style w:type="table" w:styleId="TableGrid">
    <w:name w:val="Table Grid"/>
    <w:basedOn w:val="TableNormal"/>
    <w:uiPriority w:val="39"/>
    <w:rsid w:val="00AC3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7D20"/>
    <w:rPr>
      <w:color w:val="0563C1" w:themeColor="hyperlink"/>
      <w:u w:val="single"/>
    </w:rPr>
  </w:style>
  <w:style w:type="character" w:styleId="UnresolvedMention">
    <w:name w:val="Unresolved Mention"/>
    <w:basedOn w:val="DefaultParagraphFont"/>
    <w:uiPriority w:val="99"/>
    <w:semiHidden/>
    <w:unhideWhenUsed/>
    <w:rsid w:val="00457D20"/>
    <w:rPr>
      <w:color w:val="605E5C"/>
      <w:shd w:val="clear" w:color="auto" w:fill="E1DFDD"/>
    </w:rPr>
  </w:style>
  <w:style w:type="character" w:styleId="FollowedHyperlink">
    <w:name w:val="FollowedHyperlink"/>
    <w:basedOn w:val="DefaultParagraphFont"/>
    <w:uiPriority w:val="99"/>
    <w:semiHidden/>
    <w:unhideWhenUsed/>
    <w:rsid w:val="00457D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Users\Acer\AppData\Roaming\Microsoft\Pictures\y2mate_4_1.mp4" TargetMode="External"/><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DAFE8-E4E0-4B3B-9942-37CFFE93E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2137</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cp:lastPrinted>2024-01-31T04:47:00Z</cp:lastPrinted>
  <dcterms:created xsi:type="dcterms:W3CDTF">2024-01-15T16:42:00Z</dcterms:created>
  <dcterms:modified xsi:type="dcterms:W3CDTF">2024-02-03T15:41:00Z</dcterms:modified>
</cp:coreProperties>
</file>