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DOCX</w:t>
      </w:r>
    </w:p>
    <w:p>
      <w:r>
        <w:t>This DOCX demonstrates document-level extraction.</w:t>
      </w:r>
    </w:p>
    <w:p>
      <w:r>
        <w:t>It includes paragraphs and one image for OCR best-effort.</w:t>
      </w:r>
    </w:p>
    <w:p>
      <w:r>
        <w:drawing>
          <wp:inline xmlns:a="http://schemas.openxmlformats.org/drawingml/2006/main" xmlns:pic="http://schemas.openxmlformats.org/drawingml/2006/picture">
            <wp:extent cx="5029200" cy="1229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ocr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2936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