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Task Script</w:t>
      </w:r>
    </w:p>
    <w:p>
      <w:pPr>
        <w:pStyle w:val="TextBody"/>
        <w:bidi w:val="0"/>
        <w:spacing w:before="2835" w:after="283"/>
        <w:jc w:val="center"/>
        <w:rPr/>
      </w:pPr>
      <w:r>
        <w:rPr/>
        <w:t>Usability study, participant document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2026-08-12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all nine placeholders per language: </w:t>
      </w:r>
      <w:r>
        <w:rPr>
          <w:rStyle w:val="SourceText"/>
        </w:rPr>
        <w:t>&lt;TOOL LINK&gt;</w:t>
      </w:r>
      <w:r>
        <w:rPr/>
        <w:t>, the six per-task</w:t>
        <w:br/>
        <w:t xml:space="preserve">links </w:t>
      </w:r>
      <w:r>
        <w:rPr>
          <w:rStyle w:val="SourceText"/>
        </w:rPr>
        <w:t>&lt;TLX LINK T3&gt;</w:t>
      </w:r>
      <w:r>
        <w:rPr/>
        <w:t xml:space="preserve">, </w:t>
      </w:r>
      <w:r>
        <w:rPr>
          <w:rStyle w:val="SourceText"/>
        </w:rPr>
        <w:t>&lt;TLX LINK T4&gt;</w:t>
      </w:r>
      <w:r>
        <w:rPr/>
        <w:t xml:space="preserve">, </w:t>
      </w:r>
      <w:r>
        <w:rPr>
          <w:rStyle w:val="SourceText"/>
        </w:rPr>
        <w:t>&lt;TLX LINK T6&gt;</w:t>
      </w:r>
      <w:r>
        <w:rPr/>
        <w:t xml:space="preserve">, </w:t>
      </w:r>
      <w:r>
        <w:rPr>
          <w:rStyle w:val="SourceText"/>
        </w:rPr>
        <w:t>&lt;TLX LINK T7&gt;</w:t>
      </w:r>
      <w:r>
        <w:rPr/>
        <w:t>,</w:t>
        <w:br/>
      </w:r>
      <w:r>
        <w:rPr>
          <w:rStyle w:val="SourceText"/>
        </w:rPr>
        <w:t>&lt;TLX LINK T8&gt;</w:t>
      </w:r>
      <w:r>
        <w:rPr/>
        <w:t xml:space="preserve">, </w:t>
      </w:r>
      <w:r>
        <w:rPr>
          <w:rStyle w:val="SourceText"/>
        </w:rPr>
        <w:t>&lt;TLX LINK T9&gt;</w:t>
      </w:r>
      <w:r>
        <w:rPr/>
        <w:t xml:space="preserve">, then </w:t>
      </w:r>
      <w:r>
        <w:rPr>
          <w:rStyle w:val="SourceText"/>
        </w:rPr>
        <w:t>&lt;SUS FORM LINK&gt;</w:t>
      </w:r>
      <w:r>
        <w:rPr/>
        <w:t xml:space="preserve"> and</w:t>
        <w:br/>
      </w:r>
      <w:r>
        <w:rPr>
          <w:rStyle w:val="SourceText"/>
        </w:rPr>
        <w:t>&lt;UX FORM LINK&gt;</w:t>
      </w:r>
      <w:r>
        <w:rPr/>
        <w:t>. Eighteen substitutions across both languages.</w:t>
        <w:br/>
        <w:t xml:space="preserve">- </w:t>
      </w:r>
      <w:r>
        <w:rPr>
          <w:rStyle w:val="StrongEmphasis"/>
        </w:rPr>
        <w:t>The six TLX links are prefilled links, not one link repeated.</w:t>
      </w:r>
      <w:r>
        <w:rPr/>
        <w:t xml:space="preserve"> Each has its</w:t>
        <w:br/>
        <w:t xml:space="preserve">task already selected, generated per </w:t>
      </w:r>
      <w:r>
        <w:rPr>
          <w:rStyle w:val="SourceText"/>
        </w:rPr>
        <w:t>FORMS-BUILD-SHEET.md</w:t>
      </w:r>
      <w:r>
        <w:rPr/>
        <w:t>. Pasting the same</w:t>
        <w:br/>
        <w:t>bare form link into all six slots re-creates exactly the failure the prefilled</w:t>
        <w:br/>
        <w:t>links exist to prevent: a participant selecting the wrong task, or none, and</w:t>
        <w:br/>
        <w:t>six rows that cannot be reassembled into the workload matrix.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Each </w:t>
      </w:r>
      <w:r>
        <w:rPr>
          <w:rStyle w:val="SourceText"/>
        </w:rPr>
        <w:t>[TLX]</w:t>
      </w:r>
      <w:r>
        <w:rPr>
          <w:rStyle w:val="StrongEmphasis"/>
        </w:rPr>
        <w:t xml:space="preserve"> task has its own link.</w:t>
      </w:r>
      <w:r>
        <w:rPr/>
        <w:t xml:space="preserve"> Use the one printed in that task, not</w:t>
        <w:br/>
        <w:t>the one above or below it - each link already knows which task it belongs to.</w:t>
      </w:r>
    </w:p>
    <w:tbl>
      <w:tblPr>
        <w:tblW w:w="20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2"/>
        <w:gridCol w:w="800"/>
      </w:tblGrid>
      <w:tr>
        <w:trPr>
          <w:tblHeader w:val="true"/>
        </w:trPr>
        <w:tc>
          <w:tcPr>
            <w:tcW w:w="124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3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T3&gt;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4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T4&gt;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6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T6&gt;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7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T7&gt;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8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T8&gt;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9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T9&gt;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3 - </w:t>
      </w:r>
      <w:r>
        <w:rPr>
          <w:rStyle w:val="SourceText"/>
        </w:rPr>
        <w:t>&lt;TLX LINK T3&gt;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4 - </w:t>
      </w:r>
      <w:r>
        <w:rPr>
          <w:rStyle w:val="SourceText"/>
        </w:rPr>
        <w:t>&lt;TLX LINK T4&gt;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6 - </w:t>
      </w:r>
      <w:r>
        <w:rPr>
          <w:rStyle w:val="SourceText"/>
        </w:rPr>
        <w:t>&lt;TLX LINK T6&gt;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7 - </w:t>
      </w:r>
      <w:r>
        <w:rPr>
          <w:rStyle w:val="SourceText"/>
        </w:rPr>
        <w:t>&lt;TLX LINK T7&gt;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8 - </w:t>
      </w:r>
      <w:r>
        <w:rPr>
          <w:rStyle w:val="SourceText"/>
        </w:rPr>
        <w:t>&lt;TLX LINK T8&gt;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9 - </w:t>
      </w:r>
      <w:r>
        <w:rPr>
          <w:rStyle w:val="SourceText"/>
        </w:rPr>
        <w:t>&lt;TLX LINK T9&gt;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Cada tarefa </w:t>
      </w:r>
      <w:r>
        <w:rPr>
          <w:rStyle w:val="SourceText"/>
        </w:rPr>
        <w:t>[TLX]</w:t>
      </w:r>
      <w:r>
        <w:rPr>
          <w:rStyle w:val="StrongEmphasis"/>
        </w:rPr>
        <w:t xml:space="preserve"> tem a sua própria ligação.</w:t>
      </w:r>
      <w:r>
        <w:rPr/>
        <w:t xml:space="preserve"> Utilize a que está indicada</w:t>
        <w:br/>
        <w:t>nessa tarefa, e não a de cima ou a de baixo - cada ligação já sabe a que tarefa</w:t>
        <w:br/>
        <w:t>pertence.</w:t>
      </w:r>
    </w:p>
    <w:tbl>
      <w:tblPr>
        <w:tblW w:w="20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6"/>
        <w:gridCol w:w="886"/>
      </w:tblGrid>
      <w:tr>
        <w:trPr>
          <w:tblHeader w:val="true"/>
        </w:trPr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3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T3&gt;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4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T4&gt;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6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T6&gt;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7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T7&gt;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8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T8&gt;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9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T9&gt;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3 - </w:t>
      </w:r>
      <w:r>
        <w:rPr>
          <w:rStyle w:val="SourceText"/>
        </w:rPr>
        <w:t>&lt;TLX LINK T3&gt;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4 - </w:t>
      </w:r>
      <w:r>
        <w:rPr>
          <w:rStyle w:val="SourceText"/>
        </w:rPr>
        <w:t>&lt;TLX LINK T4&gt;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6 - </w:t>
      </w:r>
      <w:r>
        <w:rPr>
          <w:rStyle w:val="SourceText"/>
        </w:rPr>
        <w:t>&lt;TLX LINK T6&gt;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7 - </w:t>
      </w:r>
      <w:r>
        <w:rPr>
          <w:rStyle w:val="SourceText"/>
        </w:rPr>
        <w:t>&lt;TLX LINK T7&gt;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8 - </w:t>
      </w:r>
      <w:r>
        <w:rPr>
          <w:rStyle w:val="SourceText"/>
        </w:rPr>
        <w:t>&lt;TLX LINK T8&gt;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9 - </w:t>
      </w:r>
      <w:r>
        <w:rPr>
          <w:rStyle w:val="SourceText"/>
        </w:rPr>
        <w:t>&lt;TLX LINK T9&gt;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Task Script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