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Apex as a Demonstration of a Human–AI Collaborative SDLC Framework</w:t>
      </w:r>
    </w:p>
    <w:p>
      <w:r>
        <w:rPr>
          <w:i/>
          <w:sz w:val="24"/>
        </w:rPr>
        <w:t>Literature grounding and industry precedent — working draft for the MEIC-T thesis (bucket 3: academic/framework grounding)</w:t>
      </w:r>
    </w:p>
    <w:p>
      <w:r>
        <w:rPr>
          <w:color w:val="606060"/>
          <w:sz w:val="18"/>
        </w:rPr>
        <w:t>Draft — 2026-07-19. Builds on the initial framework draft (“Draft &amp; Ideas.docx”, Tomás Taborda, unpublished working document) and the Apex implementation (this repository). Note: the specific roles/process names drawn from that draft may be outdated relative to Tomás's current thinking — see Section 2.</w:t>
      </w:r>
    </w:p>
    <w:p>
      <w:pPr>
        <w:pBdr>
          <w:bottom w:val="single" w:sz="6" w:space="1" w:color="auto"/>
        </w:pBdr>
      </w:pPr>
    </w:p>
    <w:p>
      <w:pPr>
        <w:pStyle w:val="Heading1"/>
      </w:pPr>
      <w:r>
        <w:t>1. Purpose of this document</w:t>
      </w:r>
    </w:p>
    <w:p>
      <w:r>
        <w:rPr>
          <w:b w:val="0"/>
          <w:i w:val="0"/>
        </w:rPr>
        <w:t>Interview feedback on Apex converged on a specific, defensible framing gap: the tool should be presented not merely as a product but as a demonstration and validation vehicle for an underlying process framework — a framework for governed Human–AI collaboration across the Software Development Lifecycle (SDLC). This document grounds that framing. It does three things: (1) it identifies the real industry and academic precedent the framework's constructs already draw on or resemble, citing primary sources rather than asserting resemblance; (2) it is explicit about where the mapping is not 1:1, since forcing an exact correspondence to any single cited framework would misrepresent both the framework and its sources; and (3) it distinguishes empirically supported claims (e.g., productivity studies, DORA survey data) from descriptive precedent (e.g., the Spotify Model), which is a distinction the source literature itself insists on.</w:t>
      </w:r>
    </w:p>
    <w:p>
      <w:pPr>
        <w:pStyle w:val="Heading1"/>
      </w:pPr>
      <w:r>
        <w:t>2. The framework Apex demonstrates</w:t>
      </w:r>
    </w:p>
    <w:p>
      <w:r>
        <w:rPr>
          <w:b w:val="0"/>
          <w:i/>
        </w:rPr>
        <w:t>Caveat: the description below is sourced from the initial framework draft (“Draft &amp; Ideas”). Tomás has flagged that the specific roles and process mechanics named there (Trio, Bolt Master, DevOps Alliance, Consistency Factor, etc.) may be outdated relative to his current thinking on the framework. Treat this section, and the mapping table in Section 4 that depends on it, as a snapshot to be re-verified against the current draft before being treated as final in the thesis — not as settled terminology.</w:t>
      </w:r>
    </w:p>
    <w:p>
      <w:r>
        <w:rPr>
          <w:b w:val="0"/>
          <w:i w:val="0"/>
        </w:rPr>
        <w:t>The framework (author's own draft, “Initial Framework Draft,” internal working document) defines governed Human–AI collaboration across the SDLC through: a phase-aware SDLC × AI interaction mapping (Strategic Alignment → Discovery &amp; Requirements → Design &amp; Prototyping → Implementation → Testing → Deployment → Maintenance); explicit roles (Project Manager, the Trio of Product Owner/Tech Lead/Design Lead, Bolt Master, Developer, QA, DevOps Alliance); micro-cycle governance through “Bolts” and a “Fix-Bolt” exception; a persistent split-context artifact (“Spec-Anchored Continuity,” a Memory Bank plus Feature Specs); and phase-specific quality gates. Apex is the reference implementation: its phase_status flow (new → gherkin_locked → design_locked → implementation → qa → qa_passed → deployed), its story-index and stable spec IDs (EP-N/ENT-N/SCR-N/SC-N), and its context files (functional-spec.md, technical-spec.md, runtime-spec.md) operationalize the framework's phase gates and Spec-Anchored Continuity principle respectively.</w:t>
      </w:r>
    </w:p>
    <w:p>
      <w:pPr>
        <w:pStyle w:val="Heading1"/>
      </w:pPr>
      <w:r>
        <w:t>3. Industry and academic precedent</w:t>
      </w:r>
    </w:p>
    <w:p>
      <w:pPr>
        <w:pStyle w:val="Heading2"/>
      </w:pPr>
      <w:r>
        <w:t>3.1 AWS AI-Driven Development Lifecycle (AI-DLC)</w:t>
      </w:r>
    </w:p>
    <w:p>
      <w:r>
        <w:rPr>
          <w:b w:val="0"/>
          <w:i w:val="0"/>
        </w:rPr>
        <w:t>The framework's most direct real-world precedent is AWS's AI-DLC, published by AWS Principal Solutions Architect Raja SP on the AWS DevOps &amp; Developer Productivity Blog (Raja SP, 2025) and presented at AWS re:Invent 2025 (session DVT214). AI-DLC organizes work into Inception, Construction, and Operations phases; replaces sprints with “Bolts” (“shorter, more intense work cycles measured in hours or days”); replaces Epics with “Units of Work”; and governs AI participation through collaborative rituals — “Mob Elaboration” in Inception and “Mob Construction” in Construction — where teams validate AI-proposed plans in real time rather than reviewing finished output after the fact. This is the direct source of the framework's own “Bolt,” “Unit of Work,” and “Mob Elaboration” terminology and of its “AI Powered Execution with Human Oversight” design principle. The framework extends AI-DLC's three broad phases into six explicit SDLC phases (adding a decoupled Testing phase and a distinct Maintenance phase with its own diagnostic firewall), which is a deliberate divergence, not an oversight: AWS's own published material leaves Testing and Maintenance folded into Construction and Operations respectively, without the phase-specific gates and role separation (QA decoupled from the Bolt; a distinct Context Reconstruction process for Maintenance) that this framework and Apex require.</w:t>
      </w:r>
    </w:p>
    <w:p>
      <w:pPr>
        <w:pStyle w:val="Heading2"/>
      </w:pPr>
      <w:r>
        <w:t>3.2 The Spotify Model — and its own retraction</w:t>
      </w:r>
    </w:p>
    <w:p>
      <w:r>
        <w:rPr>
          <w:b w:val="0"/>
          <w:i w:val="0"/>
        </w:rPr>
        <w:t>The framework's people-structure elements (Trio, Squad-like autonomy) draw inspiration from the Spotify Model, first published as “Scaling Agile @ Spotify with Tribes, Squads, Chapters &amp; Guilds” (Kniberg &amp; Ivarsson, 2012). The whitepaper describes Squads (small, autonomous, cross-functional teams owning a feature or service), Tribes (collections of squads), Chapters (functional specialists across squads, focused on craftsmanship rather than task oversight), and Guilds (voluntary cross-tribe communities of practice), organized around a stated principle of “autonomy within alignment.”</w:t>
      </w:r>
    </w:p>
    <w:p>
      <w:r>
        <w:rPr>
          <w:b w:val="0"/>
          <w:i w:val="0"/>
        </w:rPr>
        <w:t>Citing this model honestly requires citing its own retraction. Kniberg and Ivarsson were explicit from the outset that the whitepaper was a descriptive snapshot of Spotify at one point in time, “never meant to be something that people copied” (Kniberg &amp; Ivarsson, 2012); Kniberg restated this in 2023, describing the model as inspiration rather than a blueprint (Kniberg, 2023). More substantively, former Spotify employee Jeremiah Lee's “Spotify's Failed #SquadGoals” (Lee, 2020) argues the model was never fully implemented even internally, and identifies concrete failure modes directly relevant to this framework's own design choices: matrix management without decision clarity (the Product Owner/Chapter Lead split produced informal power struggles) and autonomy without accountability (squads chose divergent technologies, which hurt maintainability). The framework's response to these named failure modes is visible in its own governance layer — an explicit Tech Lead architectural lock before any Bolt begins, and a Bolt Master role that holds logistics authority separately from the Trio's technical authority — rather than relying on the assumed psychological safety that Lee found Spotify's model never actually secured. The correct citation claim is therefore not “Apex implements the Spotify Model” but “Apex's people structure is inspired by, and explicitly hardens against, the specific governance ambiguity the Spotify Model's own critics identified.”</w:t>
      </w:r>
    </w:p>
    <w:p>
      <w:pPr>
        <w:pStyle w:val="Heading2"/>
      </w:pPr>
      <w:r>
        <w:t>3.3 Team Topologies — a more rigorous complement</w:t>
      </w:r>
    </w:p>
    <w:p>
      <w:r>
        <w:rPr>
          <w:b w:val="0"/>
          <w:i w:val="0"/>
        </w:rPr>
        <w:t>Skelton and Pais's Team Topologies (2019) offers a more structurally rigorous vocabulary for the same people-structure argument, without the Spotify Model's descriptive-only caveat. Its stream-aligned team — a team that owns a business capability end-to-end under a “you build it, you run it” model — maps more precisely onto this framework's Squad/Trio than the Spotify Model's Squad does, and its cognitive-load framing gives a principled reason (beyond convention) for why the framework limits developer agency over scope and prioritization during a Bolt: reducing the decisions a developer must hold in working memory while validating AI-generated code is itself a cognitive-load-reduction move in Team Topologies' own terms.</w:t>
      </w:r>
    </w:p>
    <w:p>
      <w:pPr>
        <w:pStyle w:val="Heading2"/>
      </w:pPr>
      <w:r>
        <w:t>3.4 Amazon: from Two-Pizza Teams to Single-Threaded Leaders</w:t>
      </w:r>
    </w:p>
    <w:p>
      <w:r>
        <w:rPr>
          <w:b w:val="0"/>
          <w:i w:val="0"/>
        </w:rPr>
        <w:t>Amazon's own account of its team-structure evolution (Bryar &amp; Carr, 2021, “Working Backwards”) is useful less as a direct structural precedent and more as evidence for a broader honesty point this thesis should make explicitly: even the companies whose team models get cited as blueprints openly describe them as provisional. Amazon's two-pizza teams did not survive contact with scale; the company moved to a “single-threaded leader” model instead — one unencumbered owner heading a separable, autonomous team. This is the same pattern as Spotify's retraction: a widely cited structural metaphor was itself temporary at the company that originated it. This framework's PM role, sitting outside the Squad in a “Strategic Flow” responsible for a single Unit of Work's business justification, is structurally closer to Amazon's single-threaded-leader concept than to any Spotify-Model role.</w:t>
      </w:r>
    </w:p>
    <w:p>
      <w:pPr>
        <w:pStyle w:val="Heading2"/>
      </w:pPr>
      <w:r>
        <w:t>3.5 Spec-driven development — direct precedent for Spec-Anchored Continuity</w:t>
      </w:r>
    </w:p>
    <w:p>
      <w:r>
        <w:rPr>
          <w:b w:val="0"/>
          <w:i w:val="0"/>
        </w:rPr>
        <w:t>The framework's central governance mechanism, Spec-Anchored Continuity (a persistent Memory Bank plus Feature Specs, implemented in Apex as functional-spec.md / technical-spec.md / runtime-spec.md plus stable spec IDs), is not a novel invention in the wider industry — it is an instance of a practice Thoughtworks' Technology Radar names “spec-driven development” and tracks as an emerging AI-assisted engineering practice as of its November 2025 volume (Thoughtworks, 2025). The Radar entry names AWS Kiro's three-stage requirements/design/tasks workflow, GitHub's Spec-Kit (which adds a “constitution” of immutable principles), and the Tessl Framework, where “the specification itself becomes the maintained artifact, rather than the code” — a description that applies almost verbatim to Apex's phase-gated context files. Thoughtworks' own caveat is worth citing directly for academic honesty: as of late 2025 this remains “an emerging practice,” existing tools are “elaborate and opinionated,” and the field may be “relearning the lesson that handcrafting detailed rules for AI ultimately doesn't scale.” Apex should be positioned as a specific, phase-gated, multi-tenant implementation of this broader emerging pattern, not as its inventor — and the thesis should engage with Thoughtworks' scaling concern directly rather than citing the Radar only for the parts that flatter the framework.</w:t>
      </w:r>
    </w:p>
    <w:p>
      <w:pPr>
        <w:pStyle w:val="Heading2"/>
      </w:pPr>
      <w:r>
        <w:t>3.6 DORA 2025 — empirical grounding for the governance design principles</w:t>
      </w:r>
    </w:p>
    <w:p>
      <w:r>
        <w:rPr>
          <w:b w:val="0"/>
          <w:i w:val="0"/>
        </w:rPr>
        <w:t>The DORA “State of AI-assisted Software Development 2025” report (Google Cloud / DORA, 2025; survey of ~5,000 practitioners plus 100+ hours of qualitative research) provides the empirical backbone this framework currently lacks. Its central finding — “AI is an amplifier”: strong teams get measurably stronger with AI, dysfunctional teams get measurably worse — is direct empirical support for the framework's premise that AI value is conditional on governance, not a property of the model alone. DORA's own AI Capabilities Model names seven organizational capabilities that determine which side of that amplification a team lands on, and several map directly onto this framework's own mechanisms: “clear communication of AI usage policies” maps to the framework's phase-aware role definitions and quality gates; “high-quality internal data” and “AI access to that data” map to Spec-Anchored Continuity; “strong version control” maps to the .ai-context.md artifact's persistence; and “small batches of work” maps to Bolts. The report's more sobering data — 90% AI adoption, but 30% of developers reporting low or no trust in AI-generated code — is itself the empirical case for the framework's Human-in-the-Loop-by-Design principle: it is not a conservative default, it is a response to a documented, current trust gap.</w:t>
      </w:r>
    </w:p>
    <w:p>
      <w:pPr>
        <w:pStyle w:val="Heading2"/>
      </w:pPr>
      <w:r>
        <w:t>3.7 Productivity evidence, cited with its own limitation</w:t>
      </w:r>
    </w:p>
    <w:p>
      <w:r>
        <w:rPr>
          <w:b w:val="0"/>
          <w:i w:val="0"/>
        </w:rPr>
        <w:t>The most widely cited AI-pair-programming productivity study (Peng, Kalliamvakou, Cihon &amp; Demirer, 2023; arXiv:2302.06590) found a randomized-controlled 55.8% task-completion speedup for GitHub Copilot users (N=95) on an HTTP-server implementation task. This is useful evidence that AI materially accelerates execution — exactly the premise behind the framework's compressed Bolt cycle — but the thesis should cite its own limitation alongside the finding: the study, while highly cited and used extensively in product marketing, has not been published in a peer-reviewed venue. Citing it without that caveat would overstate its evidentiary weight for an academic document.</w:t>
      </w:r>
    </w:p>
    <w:p>
      <w:pPr>
        <w:pStyle w:val="Heading2"/>
      </w:pPr>
      <w:r>
        <w:t>3.8 LLM-generated Gherkin/BDD — direct empirical grounding for Phase 1</w:t>
      </w:r>
    </w:p>
    <w:p>
      <w:r>
        <w:rPr>
          <w:b w:val="0"/>
          <w:i w:val="0"/>
        </w:rPr>
        <w:t>The framework's Discovery phase (and Apex's Phase 1) depends on an LLM reliably compiling Natural-Language requirements into formal Gherkin acceptance criteria. This is no longer a purely engineering-judgment call — it has direct, recent empirical study. Siddeeq et al. (accepted, SEET 2026; arXiv:2607.01980) show an epic-organized LLM pipeline for Gherkin generation outperforms a naive baseline on expert-rated correctness (4.61 vs 4.14 / 5) and completeness (4.31 vs 3.50 / 5) across 107 requirements from the PURE dataset — directly supporting the framework's choice to group Gherkin generation by epic (Unit of Work) rather than generating scenarios in isolation, which is exactly how both the framework and Apex's Phase 1 operate. Complementary work on BDD scenario generation with LLMs (arXiv:2603.04729) and on deriving Gherkin from regulatory text under human-centred evaluation (arXiv:2508.20744) further supports treating the Interactive Bridge (AI drafts in Natural Language, humans critique, AI compiles to formal Gherkin only after sign-off) as a validated pattern rather than an untested design choice.</w:t>
      </w:r>
    </w:p>
    <w:p>
      <w:pPr>
        <w:pStyle w:val="Heading2"/>
      </w:pPr>
      <w:r>
        <w:t>3.9 AI governance standards vocabulary</w:t>
      </w:r>
    </w:p>
    <w:p>
      <w:r>
        <w:rPr>
          <w:b w:val="0"/>
          <w:i w:val="0"/>
        </w:rPr>
        <w:t>The framework's “Governance Mechanisms &amp; Quality Gates” section can be explicitly related to established AI governance standards rather than presented as a bespoke invention. NIST's AI Risk Management Framework (NIST, 2023) organizes AI governance into four functions — Govern, Map, Measure, Manage — which map respectively onto the framework's Design Principles, its SDLC × AI Interaction Mapping table, its Core Governance Metrics (Bolt Cycle Time, Context Traceability Rate, AI Defect Escape Rate), and its Quality Gates. ISO/IEC 42001:2023, the certifiable international AI management-system standard, offers a complementary PDCA-based vocabulary for the same claim. Citing these standards is not meant to claim formal compliance — Apex has not been audited against either — but to show the framework's governance vocabulary is continuous with, not orthogonal to, the vocabulary regulators and standards bodies are already converging on.</w:t>
      </w:r>
    </w:p>
    <w:p>
      <w:pPr>
        <w:pStyle w:val="Heading1"/>
      </w:pPr>
      <w:r>
        <w:t>4. Explicit mapping (not 1:1 by design)</w:t>
      </w:r>
    </w:p>
    <w:p>
      <w:r>
        <w:rPr>
          <w:b w:val="0"/>
          <w:i/>
        </w:rPr>
        <w:t>The correspondence below is stated explicitly as approximate. Each row names the closest precedent per framework phase and the specific respect in which the mapping is inexact — this is itself the honest answer to “does the mapping need to be 1:1”: it does not, provided the divergence is stated rather than left implicit. As noted in Section 2, the role/process names in this table (Trio, Bolt Master, DevOps Alliance) are sourced from the initial framework draft and should be re-verified against Tomás's current thinking before this table is treated as final.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sz w:val="18"/>
              </w:rPr>
              <w:t>Framework phase</w:t>
            </w:r>
          </w:p>
        </w:tc>
        <w:tc>
          <w:tcPr>
            <w:tcW w:type="dxa" w:w="2160"/>
          </w:tcPr>
          <w:p>
            <w:r>
              <w:rPr>
                <w:sz w:val="18"/>
              </w:rPr>
              <w:t>Closest precedent</w:t>
            </w:r>
          </w:p>
        </w:tc>
        <w:tc>
          <w:tcPr>
            <w:tcW w:type="dxa" w:w="2160"/>
          </w:tcPr>
          <w:p>
            <w:r>
              <w:rPr>
                <w:sz w:val="18"/>
              </w:rPr>
              <w:t>Apex implementation</w:t>
            </w:r>
          </w:p>
        </w:tc>
        <w:tc>
          <w:tcPr>
            <w:tcW w:type="dxa" w:w="2160"/>
          </w:tcPr>
          <w:p>
            <w:r>
              <w:rPr>
                <w:sz w:val="18"/>
              </w:rPr>
              <w:t>Where the mapping diverges</w:t>
            </w:r>
          </w:p>
        </w:tc>
      </w:tr>
      <w:tr>
        <w:tc>
          <w:tcPr>
            <w:tcW w:type="dxa" w:w="2160"/>
          </w:tcPr>
          <w:p>
            <w:r>
              <w:rPr>
                <w:sz w:val="18"/>
              </w:rPr>
              <w:t>Strategic Alignment (Pre-Squad)</w:t>
            </w:r>
          </w:p>
        </w:tc>
        <w:tc>
          <w:tcPr>
            <w:tcW w:type="dxa" w:w="2160"/>
          </w:tcPr>
          <w:p>
            <w:r>
              <w:rPr>
                <w:sz w:val="18"/>
              </w:rPr>
              <w:t>AI-DLC has no distinct pre-Inception phase; Amazon's single-threaded-leader ownership model is closer</w:t>
            </w:r>
          </w:p>
        </w:tc>
        <w:tc>
          <w:tcPr>
            <w:tcW w:type="dxa" w:w="2160"/>
          </w:tcPr>
          <w:p>
            <w:r>
              <w:rPr>
                <w:sz w:val="18"/>
              </w:rPr>
              <w:t>Phase 1 empty-project intake (purpose/actors/constraints)</w:t>
            </w:r>
          </w:p>
        </w:tc>
        <w:tc>
          <w:tcPr>
            <w:tcW w:type="dxa" w:w="2160"/>
          </w:tcPr>
          <w:p>
            <w:r>
              <w:rPr>
                <w:sz w:val="18"/>
              </w:rPr>
              <w:t>AI-DLC folds this into Inception; the framework and Apex both split it out as a distinct pre-Squad stage</w:t>
            </w:r>
          </w:p>
        </w:tc>
      </w:tr>
      <w:tr>
        <w:tc>
          <w:tcPr>
            <w:tcW w:type="dxa" w:w="2160"/>
          </w:tcPr>
          <w:p>
            <w:r>
              <w:rPr>
                <w:sz w:val="18"/>
              </w:rPr>
              <w:t>Discovery &amp; Requirements</w:t>
            </w:r>
          </w:p>
        </w:tc>
        <w:tc>
          <w:tcPr>
            <w:tcW w:type="dxa" w:w="2160"/>
          </w:tcPr>
          <w:p>
            <w:r>
              <w:rPr>
                <w:sz w:val="18"/>
              </w:rPr>
              <w:t>AI-DLC Inception / Mob Elaboration; Siddeeq et al. 2026 epic-organized Gherkin generation</w:t>
            </w:r>
          </w:p>
        </w:tc>
        <w:tc>
          <w:tcPr>
            <w:tcW w:type="dxa" w:w="2160"/>
          </w:tcPr>
          <w:p>
            <w:r>
              <w:rPr>
                <w:sz w:val="18"/>
              </w:rPr>
              <w:t>Phase 1: NL draft → Interactive Bridge → Gherkin compile, spec IDs assigned</w:t>
            </w:r>
          </w:p>
        </w:tc>
        <w:tc>
          <w:tcPr>
            <w:tcW w:type="dxa" w:w="2160"/>
          </w:tcPr>
          <w:p>
            <w:r>
              <w:rPr>
                <w:sz w:val="18"/>
              </w:rPr>
              <w:t>AI-DLC's Mob Elaboration is synchronous/real-time; Apex's grounding-file picker and async Q&amp;A loosen that synchronicity requirement</w:t>
            </w:r>
          </w:p>
        </w:tc>
      </w:tr>
      <w:tr>
        <w:tc>
          <w:tcPr>
            <w:tcW w:type="dxa" w:w="2160"/>
          </w:tcPr>
          <w:p>
            <w:r>
              <w:rPr>
                <w:sz w:val="18"/>
              </w:rPr>
              <w:t>Design &amp; Prototyping</w:t>
            </w:r>
          </w:p>
        </w:tc>
        <w:tc>
          <w:tcPr>
            <w:tcW w:type="dxa" w:w="2160"/>
          </w:tcPr>
          <w:p>
            <w:r>
              <w:rPr>
                <w:sz w:val="18"/>
              </w:rPr>
              <w:t>AI-DLC Construction (partial); Thoughtworks spec-driven development (Kiro/Spec-Kit/Tessl)</w:t>
            </w:r>
          </w:p>
        </w:tc>
        <w:tc>
          <w:tcPr>
            <w:tcW w:type="dxa" w:w="2160"/>
          </w:tcPr>
          <w:p>
            <w:r>
              <w:rPr>
                <w:sz w:val="18"/>
              </w:rPr>
              <w:t>Phase 2: tech stack, UX Brief, Visual Design (optional), Technical Design (Endpoints/Data Model/Runtime Contract)</w:t>
            </w:r>
          </w:p>
        </w:tc>
        <w:tc>
          <w:tcPr>
            <w:tcW w:type="dxa" w:w="2160"/>
          </w:tcPr>
          <w:p>
            <w:r>
              <w:rPr>
                <w:sz w:val="18"/>
              </w:rPr>
              <w:t>AI-DLC does not separate a Visual-Design artifact from architecture; Apex now explicitly demotes Visual Design to optional per the same interviewee feedback this document responds to</w:t>
            </w:r>
          </w:p>
        </w:tc>
      </w:tr>
      <w:tr>
        <w:tc>
          <w:tcPr>
            <w:tcW w:type="dxa" w:w="2160"/>
          </w:tcPr>
          <w:p>
            <w:r>
              <w:rPr>
                <w:sz w:val="18"/>
              </w:rPr>
              <w:t>Implementation</w:t>
            </w:r>
          </w:p>
        </w:tc>
        <w:tc>
          <w:tcPr>
            <w:tcW w:type="dxa" w:w="2160"/>
          </w:tcPr>
          <w:p>
            <w:r>
              <w:rPr>
                <w:sz w:val="18"/>
              </w:rPr>
              <w:t>AI-DLC Construction / Mob Construction; Bolts as micro-cycle governance</w:t>
            </w:r>
          </w:p>
        </w:tc>
        <w:tc>
          <w:tcPr>
            <w:tcW w:type="dxa" w:w="2160"/>
          </w:tcPr>
          <w:p>
            <w:r>
              <w:rPr>
                <w:sz w:val="18"/>
              </w:rPr>
              <w:t>Phase 3: task decomposition, developer packs grounded in runtime-spec.md</w:t>
            </w:r>
          </w:p>
        </w:tc>
        <w:tc>
          <w:tcPr>
            <w:tcW w:type="dxa" w:w="2160"/>
          </w:tcPr>
          <w:p>
            <w:r>
              <w:rPr>
                <w:sz w:val="18"/>
              </w:rPr>
              <w:t>AI-DLC's Bolt is a live synchronous ritual; Apex's task packs are asynchronous artifacts a developer pulls independently</w:t>
            </w:r>
          </w:p>
        </w:tc>
      </w:tr>
      <w:tr>
        <w:tc>
          <w:tcPr>
            <w:tcW w:type="dxa" w:w="2160"/>
          </w:tcPr>
          <w:p>
            <w:r>
              <w:rPr>
                <w:sz w:val="18"/>
              </w:rPr>
              <w:t>Testing</w:t>
            </w:r>
          </w:p>
        </w:tc>
        <w:tc>
          <w:tcPr>
            <w:tcW w:type="dxa" w:w="2160"/>
          </w:tcPr>
          <w:p>
            <w:r>
              <w:rPr>
                <w:sz w:val="18"/>
              </w:rPr>
              <w:t>Not a distinct AI-DLC phase (folded into Construction); framework's own BDD/QA Validation Playbook is the primary source</w:t>
            </w:r>
          </w:p>
        </w:tc>
        <w:tc>
          <w:tcPr>
            <w:tcW w:type="dxa" w:w="2160"/>
          </w:tcPr>
          <w:p>
            <w:r>
              <w:rPr>
                <w:sz w:val="18"/>
              </w:rPr>
              <w:t>Phase 4: BDD test-plan generation from locked Gherkin, QA sign-off gate</w:t>
            </w:r>
          </w:p>
        </w:tc>
        <w:tc>
          <w:tcPr>
            <w:tcW w:type="dxa" w:w="2160"/>
          </w:tcPr>
          <w:p>
            <w:r>
              <w:rPr>
                <w:sz w:val="18"/>
              </w:rPr>
              <w:t>This is the framework's and Apex's clearest divergence from AI-DLC's three-phase model — a deliberate addition, not an omission</w:t>
            </w:r>
          </w:p>
        </w:tc>
      </w:tr>
      <w:tr>
        <w:tc>
          <w:tcPr>
            <w:tcW w:type="dxa" w:w="2160"/>
          </w:tcPr>
          <w:p>
            <w:r>
              <w:rPr>
                <w:sz w:val="18"/>
              </w:rPr>
              <w:t>Deployment</w:t>
            </w:r>
          </w:p>
        </w:tc>
        <w:tc>
          <w:tcPr>
            <w:tcW w:type="dxa" w:w="2160"/>
          </w:tcPr>
          <w:p>
            <w:r>
              <w:rPr>
                <w:sz w:val="18"/>
              </w:rPr>
              <w:t>AI-DLC Operations; DORA capability “strong version control” / “small batches”</w:t>
            </w:r>
          </w:p>
        </w:tc>
        <w:tc>
          <w:tcPr>
            <w:tcW w:type="dxa" w:w="2160"/>
          </w:tcPr>
          <w:p>
            <w:r>
              <w:rPr>
                <w:sz w:val="18"/>
              </w:rPr>
              <w:t>Phase 5: deployment packs, optional GitHub Actions dispatch, manual or CI-gated deployed status</w:t>
            </w:r>
          </w:p>
        </w:tc>
        <w:tc>
          <w:tcPr>
            <w:tcW w:type="dxa" w:w="2160"/>
          </w:tcPr>
          <w:p>
            <w:r>
              <w:rPr>
                <w:sz w:val="18"/>
              </w:rPr>
              <w:t>AI-DLC's Operations phase assumes IaC generation is common; Apex's stricter path requires a completed CI run, which AI-DLC does not mandate</w:t>
            </w:r>
          </w:p>
        </w:tc>
      </w:tr>
      <w:tr>
        <w:tc>
          <w:tcPr>
            <w:tcW w:type="dxa" w:w="2160"/>
          </w:tcPr>
          <w:p>
            <w:r>
              <w:rPr>
                <w:sz w:val="18"/>
              </w:rPr>
              <w:t>Maintenance</w:t>
            </w:r>
          </w:p>
        </w:tc>
        <w:tc>
          <w:tcPr>
            <w:tcW w:type="dxa" w:w="2160"/>
          </w:tcPr>
          <w:p>
            <w:r>
              <w:rPr>
                <w:sz w:val="18"/>
              </w:rPr>
              <w:t>Not an AI-DLC phase; framework's own Context Reconstruction / Fix-Bolt playbooks are primary; DORA's AI-as-amplifier finding</w:t>
            </w:r>
          </w:p>
        </w:tc>
        <w:tc>
          <w:tcPr>
            <w:tcW w:type="dxa" w:w="2160"/>
          </w:tcPr>
          <w:p>
            <w:r>
              <w:rPr>
                <w:sz w:val="18"/>
              </w:rPr>
              <w:t>Phase 6: spec-drift detection, conformance/regression signals, feedback classification, governed loop-back</w:t>
            </w:r>
          </w:p>
        </w:tc>
        <w:tc>
          <w:tcPr>
            <w:tcW w:type="dxa" w:w="2160"/>
          </w:tcPr>
          <w:p>
            <w:r>
              <w:rPr>
                <w:sz w:val="18"/>
              </w:rPr>
              <w:t>This is the second clear divergence from AI-DLC — post-deployment governance is a framework-original contribution, not adapted from AWS's model</w:t>
            </w:r>
          </w:p>
        </w:tc>
      </w:tr>
    </w:tbl>
    <w:p/>
    <w:p>
      <w:pPr>
        <w:pStyle w:val="Heading1"/>
      </w:pPr>
      <w:r>
        <w:t>5. Positioning: the tool as a demonstration of the framework</w:t>
      </w:r>
    </w:p>
    <w:p>
      <w:r>
        <w:rPr>
          <w:b w:val="0"/>
          <w:i w:val="0"/>
        </w:rPr>
        <w:t>This reframing changes what Apex is being asked to prove. As a product, Apex competes with generic coding agents on convenience. As a framework demonstration, Apex's job is to show that the framework's governance constructs — phase gates enforced on spec content, Spec-Anchored Continuity, drift detection with classified loop-back — are implementable at all, and that implementing them changes outcomes in the direction DORA's data says matters (trust, traceability, small batches) rather than merely adding process overhead. The—already written—positioning answer to “why not just use a coding agent directly” (see PRODUCT.md's Positioning section and this repository's README) is the product-facing version of exactly this same argument: a coding agent accelerates execution; the framework (and Apex as its demonstration) governs whether that acceleration is still pointed at the right, currently-agreed-upon target.</w:t>
      </w:r>
    </w:p>
    <w:p>
      <w:pPr>
        <w:pStyle w:val="Heading1"/>
      </w:pPr>
      <w:r>
        <w:t>6. Honest limitations and open questions</w:t>
      </w:r>
    </w:p>
    <w:p>
      <w:pPr>
        <w:pStyle w:val="ListBullet"/>
      </w:pPr>
      <w:r>
        <w:t>This document's description of roles and process mechanics (Trio, Bolt Master, DevOps Alliance, Consistency Factor, Regression Bypass, etc.) is sourced entirely from the initial framework draft (“Draft &amp; Ideas.docx”). Tomás has flagged that these specific roles and process details may be outdated relative to his current thinking — this document should be revisited once an updated draft exists, rather than treated as a citation of settled framework terminology.</w:t>
      </w:r>
    </w:p>
    <w:p>
      <w:pPr>
        <w:pStyle w:val="ListBullet"/>
      </w:pPr>
      <w:r>
        <w:t>The framework's core constructs (Bolts, Trio, DevOps Alliance, Consistency Factor, Regression Bypass) are original synthesis, not drawn from any single cited source — AI-DLC and the Spotify Model are named inspirations for specific pieces, not a joint blueprint the framework reproduces.</w:t>
      </w:r>
    </w:p>
    <w:p>
      <w:pPr>
        <w:pStyle w:val="ListBullet"/>
      </w:pPr>
      <w:r>
        <w:t>AI-DLC is very recent (July–December 2025) and its only public evidence of results (10–15x productivity claims, Wipro/Dun customer references) currently traces to AWS's own conference talk and blog, not an independent or peer-reviewed source — this should be flagged as vendor-reported, not independently verified, if cited in the thesis body.</w:t>
      </w:r>
    </w:p>
    <w:p>
      <w:pPr>
        <w:pStyle w:val="ListBullet"/>
      </w:pPr>
      <w:r>
        <w:t>The Spotify Model and Amazon's two-pizza teams are cited specifically as retracted/evolved precedent, not as endorsed target structures — the thesis should resist any framing that cites either uncritically.</w:t>
      </w:r>
    </w:p>
    <w:p>
      <w:pPr>
        <w:pStyle w:val="ListBullet"/>
      </w:pPr>
      <w:r>
        <w:t>The Peng et al. (2023) Copilot RCT is unpublished in a peer-reviewed venue; cite it as widely-referenced industry evidence, not as settled academic consensus.</w:t>
      </w:r>
    </w:p>
    <w:p>
      <w:pPr>
        <w:pStyle w:val="ListBullet"/>
      </w:pPr>
      <w:r>
        <w:t>None of the AI governance standards (NIST AI RMF, ISO/IEC 42001) have been formally audited against Apex; they are cited as a shared vocabulary, not a compliance claim.</w:t>
      </w:r>
    </w:p>
    <w:p>
      <w:pPr>
        <w:pStyle w:val="Heading1"/>
      </w:pPr>
      <w:r>
        <w:t>7. The scientific “why”: the framework versus plausible alternatives</w:t>
      </w:r>
    </w:p>
    <w:p>
      <w:r>
        <w:rPr>
          <w:b w:val="0"/>
          <w:i w:val="0"/>
        </w:rPr>
        <w:t>“Why this framework?” is only a defensible question if it is answered against named alternatives, each with its own evidence of a specific failure mode — not as a general claim that the framework is better. Four real, currently-practiced alternatives are compared below; each row states the alternative's premise, the evidence against it, and which framework mechanism specifically addresses that evidence.</w:t>
      </w:r>
    </w:p>
    <w:p>
      <w:pPr>
        <w:pStyle w:val="Heading2"/>
      </w:pPr>
      <w:r>
        <w:t>7.1 Alternative 1: No framework at all (“vibe coding”)</w:t>
      </w:r>
    </w:p>
    <w:p>
      <w:r>
        <w:rPr>
          <w:b w:val="0"/>
          <w:i w:val="0"/>
        </w:rPr>
        <w:t>The premise: AI capability alone is sufficient, so review overhead can be skipped. The evidence against it is now a documented, adversarial benchmark result, not an assumption. Zhao et al. (2025), using the SusVibes benchmark built at Carnegie Mellon University (200 tasks across 108 real-world open-source Python projects, 77 CWE categories, hidden security tests), found that even the best-performing agent/model combination (SWE-Agent paired with Claude Sonnet 4) reached 61% functional-test pass but only 10.5% security-test pass — meaning over 80% of the agent's functionally correct solutions were security-vulnerable. Veracode's 2025 GenAI Code Security Report, testing 100+ LLMs across four languages, found a consistent 45% rate of OWASP Top 10 vulnerabilities and AI-generated code carrying 2.74x more vulnerabilities than human-written code — with the explicit finding that models improved on functional correctness across model generations without improving on security. This is exactly the DORA “AI is an amplifier” finding made concrete: capability gains do not translate into reliability gains without a governing mechanism. The framework's Consistency Factor tests and mandatory human validation before merge are a direct, mechanism-level answer to this specific gap — not a generic caution about AI.</w:t>
      </w:r>
    </w:p>
    <w:p>
      <w:pPr>
        <w:pStyle w:val="Heading2"/>
      </w:pPr>
      <w:r>
        <w:t>7.2 Alternative 2: Adopt AI-DLC as published, unmodified</w:t>
      </w:r>
    </w:p>
    <w:p>
      <w:r>
        <w:rPr>
          <w:b w:val="0"/>
          <w:i w:val="0"/>
        </w:rPr>
        <w:t>The premise: AWS's own three-phase model (Inception, Construction, Operations) is already sufficient, so extending it to six phases is unnecessary complexity. AWS's own published material undercuts this: its “Build and Test” activities (unit, integration, performance, and security testing) are documented as the final stage inside Construction, not a decoupled phase with its own environment, role, and gate. Likewise, Operations is described only as deployment-plus-monitoring, with no published mechanism for classifying post-deployment feedback (bug vs. business-change vs. spec-gap) or routing it back to a specific owning phase. The framework's decoupled Testing phase (a separate Staging environment, a QA role with its own Validation Playbook, independent of the developer's Bolt) and its distinct Maintenance phase (Context Reconstruction, classified feedback routing, a governed loop-back — the same mechanism Apex's Phase 6 implements) are the framework's answer to a gap AI-DLC's own documentation leaves open, not a reinvention of something AI-DLC already solved.</w:t>
      </w:r>
    </w:p>
    <w:p>
      <w:pPr>
        <w:pStyle w:val="Heading2"/>
      </w:pPr>
      <w:r>
        <w:t>7.3 Alternative 3: Keep Scrum/SAFe cadence, add AI as a faster IDE</w:t>
      </w:r>
    </w:p>
    <w:p>
      <w:r>
        <w:rPr>
          <w:b w:val="0"/>
          <w:i w:val="0"/>
        </w:rPr>
        <w:t>The premise: existing sprint ceremonies and cadence absorb AI's speed gains without structural change. The strongest evidence against this is a randomized controlled trial, not an industry survey. Becker, Rush, Barnes, and Rein (2025) recruited 16 experienced open-source developers across 246 real tasks and found the opposite of the expected result: developers forecast being 24% faster with AI, estimated after the fact that they had been 20% faster, and were in fact measured to be 19% slower — a result that held after testing 20 candidate confounds, and that contradicted both economist (39% faster) and ML-expert (38% faster) predictions. Industry telemetry tells the same story at organizational scale: research aggregated by Faros AI and LinearB's 2026 Software Engineering Benchmarks Report (8.1 million pull requests, 4,800 teams, 42 countries) found AI-adopting teams shipping 98% more pull requests with review time up 91% and organization-level delivery metrics essentially flat — the bottleneck moved to code review, it did not shrink. A 2026 Stack Overflow Blog analysis (May, 2026) frames this through Theory of Constraints: once coding stops being the bottleneck, an organization still structured around managing that old bottleneck gains nothing. This is precisely why the framework replaces two-week sprints with hours-to-days Bolts and decouples QA into its own environment and role — it is a direct structural response to a documented, measured bottleneck shift, not a stylistic rebrand of Agile ceremonies.</w:t>
      </w:r>
    </w:p>
    <w:p>
      <w:pPr>
        <w:pStyle w:val="Heading2"/>
      </w:pPr>
      <w:r>
        <w:t>7.4 Alternative 4: Metrics-only governance (adopt DORA/SPACE capabilities, skip phase structure)</w:t>
      </w:r>
    </w:p>
    <w:p>
      <w:r>
        <w:rPr>
          <w:b w:val="0"/>
          <w:i w:val="0"/>
        </w:rPr>
        <w:t>The premise: rather than a prescriptive phase-gated framework, an organization could simply track the right capabilities (DORA's seven AI capabilities, or SPACE's five productivity dimensions — Forsgren et al., 2021) and let teams self-organize around them. This is a real, lighter-weight competing option, and it should be engaged honestly rather than dismissed: SPACE's own core argument, that a single metric like velocity is trivially gameable (a direct application of Goodhart's Law: “when a measure becomes a target, it ceases to be a good measure”), is a legitimate caution against over-prescriptive process, not just an argument for governance.</w:t>
      </w:r>
    </w:p>
    <w:p>
      <w:r>
        <w:rPr>
          <w:b w:val="0"/>
          <w:i w:val="0"/>
        </w:rPr>
        <w:t>The strongest response is a recent, independent academic source that was not written with this framework in mind, which makes it the most credible support this document can point to. Farrag (2026), in a multivocal literature review of 67 sources spanning 2022–2026, formally defines what it calls the “Productivity-Reliability Paradox” — the same contradictory evidence pattern cited in § 7.3 above (20–56% productivity gains on well-scoped tasks vs. Becker et al.'s 19% slowdown vs. the 98%-more-PRs/91%-longer-review telemetry) — and proposes a Specification Governance Model (SGM), grounded in Transaction Cost Economics, evaluated against GitHub Spec-Kit and a comparable methodology (“TDAD”) over a four-month pilot. Its central conclusion is stated plainly: “Specification discipline, not model capability, is the binding constraint on AI-assisted software dependability.” This is, functionally, an independent argument for exactly what this framework's Spec-Anchored Continuity mechanism already does. The honest caveat belongs in the same sentence as the claim: this is a 2026 arXiv preprint, not yet confirmed as peer-reviewed, and should be cited as strong recent supporting evidence rather than settled consensus. Metrics alone (DORA, SPACE) measure whether governance is working; they are not themselves a governance mechanism — which is the specific, citable reason a phase-gated, specification-anchored structure adds something a capabilities dashboard does not.</w:t>
      </w:r>
    </w:p>
    <w:p>
      <w:r>
        <w:br w:type="page"/>
      </w:r>
    </w:p>
    <w:p>
      <w:pPr>
        <w:pStyle w:val="Heading1"/>
      </w:pPr>
      <w:r>
        <w:t>References</w:t>
      </w:r>
    </w:p>
    <w:p>
      <w:pPr>
        <w:ind w:left="432" w:hanging="432"/>
      </w:pPr>
      <w:r>
        <w:rPr>
          <w:sz w:val="20"/>
        </w:rPr>
        <w:t>A Survey on Large Language Model Impact on Software Evolvability and Maintainability: the Good, the Bad, the Ugly, and the Remedy. arXiv:2601.20879. https://arxiv.org/abs/2601.20879</w:t>
      </w:r>
    </w:p>
    <w:p>
      <w:pPr>
        <w:ind w:left="432" w:hanging="432"/>
      </w:pPr>
      <w:r>
        <w:rPr>
          <w:sz w:val="20"/>
        </w:rPr>
        <w:t>A Survey on Large Language Models for Software Engineering. arXiv:2312.15223. https://arxiv.org/abs/2312.15223</w:t>
      </w:r>
    </w:p>
    <w:p>
      <w:pPr>
        <w:ind w:left="432" w:hanging="432"/>
      </w:pPr>
      <w:r>
        <w:rPr>
          <w:sz w:val="20"/>
        </w:rPr>
        <w:t>Becker, J., Rush, N., Barnes, E., &amp; Rein, D. (2025). Measuring the Impact of Early-2025 AI on Experienced Open-Source Developer Productivity. arXiv:2507.09089 (METR). https://arxiv.org/abs/2507.09089</w:t>
      </w:r>
    </w:p>
    <w:p>
      <w:pPr>
        <w:ind w:left="432" w:hanging="432"/>
      </w:pPr>
      <w:r>
        <w:rPr>
          <w:sz w:val="20"/>
        </w:rPr>
        <w:t>Behaviour Driven Development Scenario Generation with Large Language Models. arXiv:2603.04729. https://arxiv.org/html/2603.04729</w:t>
      </w:r>
    </w:p>
    <w:p>
      <w:pPr>
        <w:ind w:left="432" w:hanging="432"/>
      </w:pPr>
      <w:r>
        <w:rPr>
          <w:sz w:val="20"/>
        </w:rPr>
        <w:t>Bryar, C., &amp; Carr, B. (2021). Working Backwards: Insights, Stories, and Secrets from Inside Amazon. St. Martin's Press.</w:t>
      </w:r>
    </w:p>
    <w:p>
      <w:pPr>
        <w:ind w:left="432" w:hanging="432"/>
      </w:pPr>
      <w:r>
        <w:rPr>
          <w:sz w:val="20"/>
        </w:rPr>
        <w:t>DORA / Google Cloud. (2025). State of AI-assisted Software Development 2025. https://dora.dev/dora-report-2025/</w:t>
      </w:r>
    </w:p>
    <w:p>
      <w:pPr>
        <w:ind w:left="432" w:hanging="432"/>
      </w:pPr>
      <w:r>
        <w:rPr>
          <w:sz w:val="20"/>
        </w:rPr>
        <w:t>Faros AI. (2026). Research on AI adoption, pull-request volume, and review time [industry telemetry, cited via secondary aggregation — verify primary report before final thesis citation].</w:t>
      </w:r>
    </w:p>
    <w:p>
      <w:pPr>
        <w:ind w:left="432" w:hanging="432"/>
      </w:pPr>
      <w:r>
        <w:rPr>
          <w:sz w:val="20"/>
        </w:rPr>
        <w:t>Farrag, S. E. (2026). The Productivity-Reliability Paradox: Specification-Driven Governance for AI-Augmented Software Development. arXiv:2605.01160 [preprint, not yet confirmed peer-reviewed]. https://arxiv.org/abs/2605.01160</w:t>
      </w:r>
    </w:p>
    <w:p>
      <w:pPr>
        <w:ind w:left="432" w:hanging="432"/>
      </w:pPr>
      <w:r>
        <w:rPr>
          <w:sz w:val="20"/>
        </w:rPr>
        <w:t>Forsgren, N., Storey, M-A., Maddila, C., Zimmermann, T., Houck, B., &amp; Butler, J. (2021). The SPACE of Developer Productivity: There's More to it than You Think. ACM Queue, 19(1).</w:t>
      </w:r>
    </w:p>
    <w:p>
      <w:pPr>
        <w:ind w:left="432" w:hanging="432"/>
      </w:pPr>
      <w:r>
        <w:rPr>
          <w:sz w:val="20"/>
        </w:rPr>
        <w:t>From Law to Gherkin: A Human-Centred Quasi-Experiment on the Quality of LLM-Generated Behavioural Specifications from Food-Safety Regulations. arXiv:2508.20744. https://arxiv.org/abs/2508.20744</w:t>
      </w:r>
    </w:p>
    <w:p>
      <w:pPr>
        <w:ind w:left="432" w:hanging="432"/>
      </w:pPr>
      <w:r>
        <w:rPr>
          <w:sz w:val="20"/>
        </w:rPr>
        <w:t>ISO/IEC 42001:2023. Information technology — Artificial intelligence — Management system. International Organization for Standardization.</w:t>
      </w:r>
    </w:p>
    <w:p>
      <w:pPr>
        <w:ind w:left="432" w:hanging="432"/>
      </w:pPr>
      <w:r>
        <w:rPr>
          <w:sz w:val="20"/>
        </w:rPr>
        <w:t>Kniberg, H. (2023, February 6). Leading Complexity Series: Henrik Kniberg's Thoughts on the Spotify Model. Crisp's Blog. https://blog.crisp.se/2023/02/06/leadingcomplexity/leading-complexity-series-summary-1-henrik-knibergs-thoughts-on-the-spotify-model</w:t>
      </w:r>
    </w:p>
    <w:p>
      <w:pPr>
        <w:ind w:left="432" w:hanging="432"/>
      </w:pPr>
      <w:r>
        <w:rPr>
          <w:sz w:val="20"/>
        </w:rPr>
        <w:t>Kniberg, H., &amp; Ivarsson, A. (2012). Scaling Agile @ Spotify with Tribes, Squads, Chapters &amp; Guilds [Whitepaper]. https://blog.crisp.se/2012/11/14/henrikkniberg/scaling-agile-at-spotify</w:t>
      </w:r>
    </w:p>
    <w:p>
      <w:pPr>
        <w:ind w:left="432" w:hanging="432"/>
      </w:pPr>
      <w:r>
        <w:rPr>
          <w:sz w:val="20"/>
        </w:rPr>
        <w:t>Lee, J. (2020, April 19). Spotify's Failed #SquadGoals. https://www.jeremiahlee.com/posts/failed-squad-goals/</w:t>
      </w:r>
    </w:p>
    <w:p>
      <w:pPr>
        <w:ind w:left="432" w:hanging="432"/>
      </w:pPr>
      <w:r>
        <w:rPr>
          <w:sz w:val="20"/>
        </w:rPr>
        <w:t>LinearB. (2026). 2026 Software Engineering Benchmarks Report [8.1M pull requests, 4,800 teams, 42 countries].</w:t>
      </w:r>
    </w:p>
    <w:p>
      <w:pPr>
        <w:ind w:left="432" w:hanging="432"/>
      </w:pPr>
      <w:r>
        <w:rPr>
          <w:sz w:val="20"/>
        </w:rPr>
        <w:t>May, E. (2026, June 18). The New Bottleneck. Stack Overflow Blog. https://stackoverflow.blog/2026/06/18/the-new-bottleneck/</w:t>
      </w:r>
    </w:p>
    <w:p>
      <w:pPr>
        <w:ind w:left="432" w:hanging="432"/>
      </w:pPr>
      <w:r>
        <w:rPr>
          <w:sz w:val="20"/>
        </w:rPr>
        <w:t>NIST. (2023). Artificial Intelligence Risk Management Framework (AI RMF 1.0). National Institute of Standards and Technology.</w:t>
      </w:r>
    </w:p>
    <w:p>
      <w:pPr>
        <w:ind w:left="432" w:hanging="432"/>
      </w:pPr>
      <w:r>
        <w:rPr>
          <w:sz w:val="20"/>
        </w:rPr>
        <w:t>Peng, S., Kalliamvakou, E., Cihon, P., &amp; Demirer, M. (2023). The Impact of AI on Developer Productivity: Evidence from GitHub Copilot. arXiv:2302.06590. https://arxiv.org/abs/2302.06590</w:t>
      </w:r>
    </w:p>
    <w:p>
      <w:pPr>
        <w:ind w:left="432" w:hanging="432"/>
      </w:pPr>
      <w:r>
        <w:rPr>
          <w:sz w:val="20"/>
        </w:rPr>
        <w:t>Raja SP. (2025, July 31). AI-Driven Development Life Cycle. AWS DevOps &amp; Developer Productivity Blog. https://aws.amazon.com/blogs/devops/ai-driven-development-life-cycle/</w:t>
      </w:r>
    </w:p>
    <w:p>
      <w:pPr>
        <w:ind w:left="432" w:hanging="432"/>
      </w:pPr>
      <w:r>
        <w:rPr>
          <w:sz w:val="20"/>
        </w:rPr>
        <w:t>Siddeeq, S., Abbasi, M., Rasku, J., Zhang, Z., Christophe, F., Mikkonen, T., &amp; Abrahamsson, P. (2026, accepted). Epic-Organized vs. Requirement-Aligned Gherkin: An Empirical Evaluation of LLM-Based Acceptance Criteria Generation. International Conference on Software Engineering of Emerging Technologies (SEET 2026), Springer Nature. arXiv:2607.01980. https://arxiv.org/abs/2607.01980v1</w:t>
      </w:r>
    </w:p>
    <w:p>
      <w:pPr>
        <w:ind w:left="432" w:hanging="432"/>
      </w:pPr>
      <w:r>
        <w:rPr>
          <w:sz w:val="20"/>
        </w:rPr>
        <w:t>Skelton, M., &amp; Pais, M. (2019). Team Topologies: Organizing Business and Technology Teams for Fast Flow. IT Revolution Press.</w:t>
      </w:r>
    </w:p>
    <w:p>
      <w:pPr>
        <w:ind w:left="432" w:hanging="432"/>
      </w:pPr>
      <w:r>
        <w:rPr>
          <w:sz w:val="20"/>
        </w:rPr>
        <w:t>Thoughtworks. (2025, November). Spec-driven development. Technology Radar, Vol. 33. https://www.thoughtworks.com/en-us/radar/techniques/spec-driven-development</w:t>
      </w:r>
    </w:p>
    <w:p>
      <w:pPr>
        <w:ind w:left="432" w:hanging="432"/>
      </w:pPr>
      <w:r>
        <w:rPr>
          <w:sz w:val="20"/>
        </w:rPr>
        <w:t>Veracode. (2025). 2025 GenAI Code Security Report: Assessing the Security of Using LLMs for Coding. https://www.veracode.com/wp-content/uploads/2025_GenAI_Code_Security_Report_Final.pdf</w:t>
      </w:r>
    </w:p>
    <w:p>
      <w:pPr>
        <w:ind w:left="432" w:hanging="432"/>
      </w:pPr>
      <w:r>
        <w:rPr>
          <w:sz w:val="20"/>
        </w:rPr>
        <w:t>Zhao et al. (2025). Is Vibe Coding Safe? Benchmarking Vulnerability of Agent-Generated Code in Real-World Tasks. arXiv:2512.03262 (SusVibes benchmark, Carnegie Mellon University). https://arxiv.org/abs/2512.03262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