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is under active development on a separate branch (plane.so-integration, not yet merged),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rPr>
          <w:b w:val="false"/>
          <w:i w:val="false"/>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read AND write paths for epic/story/task, sign-in, and the beginning of project-scoped backend access (phase 4a/4b), live-verified against one real workspace including through the running app itself, still on an unmerged branch. A critical path-traversal vulnerability was introduced and then found and fixed within the same phase (§6.6) — worth citing here as a concrete instance of why every access-control change on this codebase goes through a dedicated security review before being considered done, not just a green test suite. Two real gaps remain open: Autopilot has its own, entirely separate, Taiga-only write path (a hardcoded Python client, no pm_tool branch at all) that silently produces nothing in Plane for any epic/story it generates, needing its own design decision rather than a quick fix; and bulk-importing a partner org's existing Plane data into story-index.json (the Taiga-equivalent onboarding flow) hasn't been built yet.</w:t>
      </w:r>
      <w:r/>
      <w:r/>
    </w:p>
    <w:p>
      <w:pPr>
        <w:pStyle w:val="Heading1"/>
        <w:rPr/>
      </w:pPr>
      <w:r>
        <w:rPr/>
        <w:t>6. Incident Log — Problems Found, Diagnosed, and Fixed</w:t>
      </w:r>
    </w:p>
    <w:p>
      <w:pPr>
        <w:pStyle w:val="Normal"/>
        <w:rPr/>
      </w:pPr>
      <w:r>
        <w:rPr/>
        <w:t>Section 5 names the two open, accepted trade-offs.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