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1,606 backend tests (1,605 passing; one pre-existing, unrelated failure — see §5), 305 frontend unit tests, and 24 end-to-end Playwright test cases across 12 spec files.</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Heading2"/>
      </w:pPr>
      <w:r>
        <w:t>2.7 Governance metrics: two framework constructs closed from proxy to real signal</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r>
        <w:t>AI Defect Escape Rate moved from a QA-catch proxy to a real post-deploy signal (2026-09-01). The existing Fix-Bolt counter only ever incremented on a pre-deploy QA gate failure (Phase4Service.fail_gate), so it measured a QA-catch rate, not defect escape — nothing in Phase 6's post-deployment maintenance triage touched it at all. AnalyticsService._escape now computes escaped/deployed_with_data/rate from maintenance items whose detected_at (the upstream PM issue's own report timestamp, or import time as a fallback — context_manager.create_maintenance_item) falls after the story's own deployed status-history timestamp, gated on classification == "bug" so an unclassified or change_request import can't count. The classification gate matters specifically for Plane: it has no dedicated issue-tracker resource distinct from a story (planeListIssues hits the same work-items endpoint as planeGetStory), so an unfiltered import would count ordinary new feature work as a defect — the gate is written tool-agnostically in AnalyticsService, not as a Plane special case, and happens to matter most there. Taiga's numeric severity id and Plane's plain-string priority field are both surfaced under the same ExternalIssue.severity key (taigaListIssueSeverities adds a /severities lookup Taiga's REST API already exposed but Apex never called; Plane's priority needs no lookup at all), shown next to the AI's own severity_hint in Severity Routing as an independent ground-truth check — informational only, nothing in Fast/Secure Lane routing reads it automatically. Still a proxy, not production telemetry (Chapter_7-Apex.tex's own account of why this construct resists a stronger observation point remains true) — a defect nobody reports, or reports without linking the story, stays invisible.</w:t>
      </w:r>
    </w:p>
    <w:p>
      <w:pPr/>
      <w:r>
        <w:t>Context Traceability Rate moved from artifact-presence to chain-resolution (2026-09-01). It already existed (AnalyticsService.summary's traceability block, commit 0846784, 2026-06-12) computing a real aggregate rate, but "complete" only meant every artifact file was present (has_gherkin, has_bdd, has_infra_delta, a deployment-log entry, a complete verification matrix), not that the chain still resolved. A story could show every box checked while Phase 6 had already flagged it broken: an unresolved trace_flag (a downstream failure pointed back at an earlier phase and never acknowledged) or an unacknowledged conformance_regressed (a later code change broke what used to match the locked spec) — both existing Phase 6 signals, previously not consulted by this metric, so the traceability rate and the risk-score column could silently disagree about the same story. AnalyticsService._chain_resolved (renamed from _artifact_complete; the per-story field is now chain_resolved, not artifact_complete, in the schema and the CSV/Markdown export) adds both as hard gates. The third leg of the proposal's own definition — "resolves back to... the Unit of Work that motivated it" — needed no new check: every story-index entry is keyed by the PM tool's own story id already, so that leg resolves by construction. What this does not attempt: per-endpoint/entity attribution of a deployed story back to specific technical-spec.md bullets — that ownership doesn't exist anywhere in the system, the same gap as the spec-drift entry in §6.4, and fabricating it here would spend the same mistake on a different metric.</w:t>
      </w:r>
    </w:p>
    <w:p>
      <w:pPr>
        <w:pStyle w:val="Heading2"/>
      </w:pPr>
      <w:r>
        <w:t>2.8 Fix-Bolt creation: a manual path was missing</w:t>
      </w:r>
    </w:p>
    <w:p>
      <w:pPr/>
      <w:r>
        <w:t>Every Fix-Bolt, until 2026-09-18, could only be created through Phase 4’s QA-fail wizard (generate-bug-report → save-bug-report → fail-gate), which requires at least one failed scenario result to reach. Found during Outfolio’s own Phase 3-4 work for the thesis demonstration: real defects were caught by manual end-to-end testing, outside any scripted QA run, and there was no way to log them as a Fix-Bolt at all -- only as a plain note. The backend already supported this without change: Phase4Service.fail_gate’s scenario_results parameter is optional and the endpoint carries no phase_status restriction, so it already saves the bug report, increments fix_bolt_count, and appends the permanent Fix Log independently of any QA run -- the gap was frontend-only, no UI ever called it that way. Added a “Report Bug” form to the Fix-Bolt dashboard: it lists every story via the existing analytics summary (not the Phase-4-only eligible-stories list, which is restricted to implementation/qa status and would have excluded stories already past that point), and submitting calls fail-gate directly with the story id, the bug report text, and an optional root cause and resolution summary. This is a workflow-completeness gap found through real dogfooding, not a defect in the governance mechanism itself: the AI Defect Escape Rate and Fix-Bolt bookkeeping in §2.7 already handled a manually-created Fix-Bolt identically to a QA-triggered one once fail-gate is called.</w:t>
      </w:r>
    </w:p>
    <w:p>
      <w:pPr/>
      <w:r>
        <w:t>Using the new manual path immediately surfaced two more real bugs in the mechanism it exposed, both fixed same-day. First, a data-loss bug: fail_gate called save_bug_report unconditionally, and save_bug_report is a plain overwrite -- one file per story, no history. Logging a second Fix-Bolt against a story that already had one silently destroyed the first, with no way to recover it; Tomas hit this directly while reporting a real Outfolio defect against a story with an existing entry and lost the original content. fail_gate now loads any existing bug report first and, if one exists, appends the new entry under a dated, numbered "## Fix-Bolt #N" heading instead of replacing it. Second, an incomplete-record bug: root_cause and resolution_summary were written only to the separate, global Fix Log, never to the per-story bug report itself, so filling in every field of the manual form and then opening that story’s own Bug Report showed only the description, with no trace of the root cause or resolution just entered. Both fields are now folded into the saved per-story artefact as well. A regression test covers the exact reported scenario (two Fix-Bolts on one story, both must survive); the existing fail_gate test was updated for the new, correct single-artefact-shows-everything behaviour.</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1,606 tests as of this writing (python -m pytest tests/ -v --tb=short; 1,605 passing, one pre-existing failure unrelated to any work in this document — see §5),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305 unit tests (Vitest) cover hooks, pure utility functions, and component rendering. 24 end-to-end test cases (Playwright, Chromium) across 12 spec files exercise one full phase flow each against mocked backend and Taiga APIs — critically, the mocking happens at the Chromium network layer (page.route()), not by swapping out</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(1,606 backend tests, 305 frontend tests, 24 E2E test cases across 12 spec files)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ListBullet"/>
      </w:pPr>
      <w:r>
        <w:t>Chapter_7-Apex.tex's account of the three metrics its own §sec:metrics table marks "Resisted" needed a correction independent of the 2026-09-01 work above, not just an update: its Context Traceability Rate row said "Not implemented … no aggregate proportion … computed", but AnalyticsService had computed exactly that aggregate since 2026-06-12 (commit 0846784) — a stale claim that predates this session's changes entirely, not a race with new work. AI Defect Escape Rate and spec-drift's original removal were both accurately described. See docs/thesis for the corrected chapter text.</w:t>
      </w:r>
    </w:p>
    <w:p>
      <w:pPr>
        <w:pStyle w:val="ListBullet"/>
      </w:pPr>
      <w:r>
        <w:t>One pre-existing, unrelated test failure was found during this session's testing pass and left unfixed rather than chased (2026-09-01): test_backend_import.py::test_route_reconstruct_happy fails in isolation on main before any of the above changes (confirmed via git stash), with import_service.reconstruct_epic receiving a story_descriptions kwarg its Taiga-branch call site should not be passing. Not diagnosed further — unrelated to spec-drift, traceability, or defect-rate work — but real and currently red on main.</w:t>
      </w:r>
    </w:p>
    <w:p>
      <w:pPr>
        <w:pStyle w:val="Heading1"/>
        <w:rPr/>
      </w:pPr>
      <w:r>
        <w:rPr/>
        <w:t>6. Incident Log — Problems Found, Diagnosed, and Fixed</w:t>
      </w:r>
    </w:p>
    <w:p>
      <w:pPr>
        <w:pStyle w:val="Normal"/>
        <w:rPr/>
      </w:pPr>
      <w:r>
        <w:rPr/>
        <w:t>Section 5 names open, accepted trade-offs and gaps that don't belong in a dated incident log — things known and left as-is, or corrections to this document itself, rather than bugs found and fixed.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ListBullet"/>
      </w:pPr>
      <w:r>
        <w:t>Spec-drift revived on functional-spec.md only, deliberately not on technical-spec.md (2026-09-01). The 2026-07-11 removal above was never fully closed — amend_locked_spec (the audit-trail function the removed UI flag used to call) kept the same coarse "every story at or past this file's lock phase" attribution, just no longer surfaced as a blocking flag, so amendments.md kept logging over-broad affected-story lists for every post-lock edit. The fix is scoped to the one dimension spec-index.json actually tracks precisely: each @SC-n Gherkin scenario already carries an exact owning story_id (parse_gherkin_scenario_ids), unlike technical-spec.md's endpoint/entity ids, which have no per-story ownership anywhere in the system — that's a structural gap, not an oversight, since technical-spec.md is deliberately written as one project-wide unified contract (write_project_technical_spec) rather than per-story sections. amend_locked_spec now accepts old_content and, only for functional-spec.md, diffs the pre-edit scenario set against the post-edit one to narrow affected_story_ids to the stories whose own scenario actually changed; anything the diff can't attribute to a tagged scenario (a heading, a story description) falls back to the original full set rather than under-reporting. The two write paths that overwrite functional-spec.md with old content still available to capture — the sidebar context-file editor and the Taiga Wiki / Plane Pages pull route — were updated to supply it.</w:t>
      </w:r>
    </w:p>
    <w:p>
      <w:pPr>
        <w:pStyle w:val="ListBullet"/>
      </w:pPr>
      <w:r>
        <w:t>English generation had no language directive at all, only Portuguese did (found 2026-09-08). _LANGUAGE_DIRECTIVES was pt-only; .get(get_ai_language(), "") meant the default English case injected no language instruction whatsoever into the system prompt, so nothing told the model to hold English when the fenced &lt;user_content&gt; below (a project concept, a PM description, an older spec file) was written in Portuguese -- generation was free to mirror whichever language dominated the input. Not a Portuguese-specific bug: an English-has-no-override bug, reported as "the system randomly starts talking Portuguese". Both directives now state explicitly that the target language wins over the input's language and instruct translating foreign-language input rather than echoing or drifting into it; the lookup falls back to the English directive for any unrecognized language code instead of silence.</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ListBullet"/>
      </w:pPr>
      <w:r>
        <w:t>A CSS grid “1fr” track does not shrink below its content's intrinsic width (found 2026-09-18). The Spec Drift page's two-column layout (story list + report panel) used a bare grid-cols-[16rem_1fr]; the endpoint-contract table's long, largely unbroken signature strings forced the report-panel column wider than the viewport instead of wrapping, bleeding page content past the right edge with no scrollbar to reach it. Fixed with minmax(0,1fr) on the track (the standard fix for this exact grid/flexbox min-width:auto gotcha), the endpoint table's own wrapper made to scroll horizontally instead of clipping, and break-words added to the long text cells so wrapping is the common case rather than needing to scroll at all.</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Code conformance scored 0/100 on every project with real, synced code, for as long as the feature has existed (found 2026-09-18, while using Outfolio - the code was real and confirmed present, but every verification run reported “no source code or test files were provided.”). The check that decides whether github-context.md holds a real sync or just the unpopulated template looked for the literal string “## File Tree” - a string that has never appeared in real repomix output. github_fetch.clone_and_pack (§2.4) writes repomix's own --style markdown output verbatim, with no wrapper; running the pinned repomix CLI directly confirms its real heading is “# Directory Structure”. “## File Tree” only ever existed in this project's own placeholder-template comment text, describing what a sync would contain rather than naming an actual heading, and in test fixtures that copied the same wrong assumption rather than exercising real repomix output. Every real GitHub sync was therefore silently treated as unsynced by this one check, at the exact point the conformance service decides what to hand the AI verifier - which then correctly, and misleadingly, reported no code to check. Fixed to check for “# Directory Structure” instead; a regression test now asserts real repomix-shaped content is not blanked, closing a coverage gap where no existing test actually inspected what content this check let through, only whether a score was returned.</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