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Intake Summary</w:t>
      </w:r>
    </w:p>
    <w:p>
      <w:r>
        <w:t>Fixture ID: DOCX-BASIC-01</w:t>
      </w:r>
    </w:p>
    <w:p>
      <w:r>
        <w:t>This Word fixture contains a heading followed by several paragraphs about a records team validating paragraph extraction.</w:t>
      </w:r>
    </w:p>
    <w:p>
      <w:r>
        <w:t>The first body section explains that headings should remain visible while ordinary prose becomes separate import rows.</w:t>
      </w:r>
    </w:p>
    <w:p>
      <w:r>
        <w:t>The closing section gives the importer enough natural text to verify spacing, sentence order, and document identity.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