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FEEE6" w14:textId="217A247B" w:rsidR="00B522E3" w:rsidRDefault="00000000">
      <w:pPr>
        <w:pStyle w:val="Title"/>
      </w:pPr>
      <w:r>
        <w:t>Link/2500</w:t>
      </w:r>
    </w:p>
    <w:p w14:paraId="2DBCBB8E" w14:textId="77777777" w:rsidR="00B522E3" w:rsidRDefault="00000000">
      <w:r>
        <w:t>Product: Link/2500 Portable Flex</w:t>
      </w:r>
    </w:p>
    <w:p w14:paraId="3C7413CC" w14:textId="77777777" w:rsidR="00B522E3" w:rsidRDefault="00000000">
      <w:r>
        <w:t>Note: Some contractual details not available – fields left blank where applicable.</w:t>
      </w:r>
    </w:p>
    <w:p w14:paraId="4C285173" w14:textId="77777777" w:rsidR="00B522E3" w:rsidRDefault="00000000">
      <w:pPr>
        <w:pStyle w:val="Heading1"/>
      </w:pPr>
      <w:r>
        <w:t>Card Acceptance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522E3" w14:paraId="54176E4A" w14:textId="77777777">
        <w:tc>
          <w:tcPr>
            <w:tcW w:w="4320" w:type="dxa"/>
          </w:tcPr>
          <w:p w14:paraId="41C98889" w14:textId="77777777" w:rsidR="00B522E3" w:rsidRDefault="00000000">
            <w:r>
              <w:t>Cards</w:t>
            </w:r>
          </w:p>
        </w:tc>
        <w:tc>
          <w:tcPr>
            <w:tcW w:w="4320" w:type="dxa"/>
          </w:tcPr>
          <w:p w14:paraId="6B87CEDA" w14:textId="77777777" w:rsidR="00B522E3" w:rsidRDefault="00000000">
            <w:r>
              <w:t>Basic Commission</w:t>
            </w:r>
          </w:p>
        </w:tc>
      </w:tr>
      <w:tr w:rsidR="00B522E3" w14:paraId="7DC88EE2" w14:textId="77777777">
        <w:tc>
          <w:tcPr>
            <w:tcW w:w="4320" w:type="dxa"/>
          </w:tcPr>
          <w:p w14:paraId="21EEF8B5" w14:textId="77777777" w:rsidR="00B522E3" w:rsidRDefault="00000000">
            <w:r>
              <w:t>Bancontact, Debit Mastercard, Maestro, V Pay, Visa Debit (Domestic)</w:t>
            </w:r>
          </w:p>
        </w:tc>
        <w:tc>
          <w:tcPr>
            <w:tcW w:w="4320" w:type="dxa"/>
          </w:tcPr>
          <w:p w14:paraId="67C7F9D7" w14:textId="77777777" w:rsidR="00B522E3" w:rsidRDefault="00000000">
            <w:r>
              <w:t>EUR 0.13</w:t>
            </w:r>
          </w:p>
        </w:tc>
      </w:tr>
      <w:tr w:rsidR="00B522E3" w14:paraId="639423D1" w14:textId="77777777">
        <w:tc>
          <w:tcPr>
            <w:tcW w:w="4320" w:type="dxa"/>
          </w:tcPr>
          <w:p w14:paraId="121E75E1" w14:textId="77777777" w:rsidR="00B522E3" w:rsidRDefault="00000000">
            <w:r>
              <w:t>V Pay, Maestro, Debit Mastercard, Visa Debit (Non-Domestic)</w:t>
            </w:r>
          </w:p>
        </w:tc>
        <w:tc>
          <w:tcPr>
            <w:tcW w:w="4320" w:type="dxa"/>
          </w:tcPr>
          <w:p w14:paraId="359D034B" w14:textId="77777777" w:rsidR="00B522E3" w:rsidRDefault="00000000">
            <w:r>
              <w:t>1.40%</w:t>
            </w:r>
          </w:p>
        </w:tc>
      </w:tr>
      <w:tr w:rsidR="00B522E3" w14:paraId="4C5E6640" w14:textId="77777777">
        <w:tc>
          <w:tcPr>
            <w:tcW w:w="4320" w:type="dxa"/>
          </w:tcPr>
          <w:p w14:paraId="452F0562" w14:textId="77777777" w:rsidR="00B522E3" w:rsidRDefault="00000000">
            <w:r>
              <w:t>Mastercard, Visa, JCB, Diners/Discover, UnionPay, Alipay, WeChat Pay</w:t>
            </w:r>
          </w:p>
        </w:tc>
        <w:tc>
          <w:tcPr>
            <w:tcW w:w="4320" w:type="dxa"/>
          </w:tcPr>
          <w:p w14:paraId="37EE4F21" w14:textId="77777777" w:rsidR="00B522E3" w:rsidRDefault="00000000">
            <w:r>
              <w:t>1.40% + EUR 0.10</w:t>
            </w:r>
          </w:p>
        </w:tc>
      </w:tr>
    </w:tbl>
    <w:p w14:paraId="5C85871B" w14:textId="77777777" w:rsidR="00B522E3" w:rsidRDefault="00000000">
      <w:pPr>
        <w:pStyle w:val="Heading1"/>
      </w:pPr>
      <w:r>
        <w:t>Surcharges and Fees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522E3" w14:paraId="3B0D55F5" w14:textId="77777777">
        <w:tc>
          <w:tcPr>
            <w:tcW w:w="2880" w:type="dxa"/>
          </w:tcPr>
          <w:p w14:paraId="099CF931" w14:textId="77777777" w:rsidR="00B522E3" w:rsidRDefault="00000000">
            <w:r>
              <w:t>Item</w:t>
            </w:r>
          </w:p>
        </w:tc>
        <w:tc>
          <w:tcPr>
            <w:tcW w:w="2880" w:type="dxa"/>
          </w:tcPr>
          <w:p w14:paraId="6610933B" w14:textId="77777777" w:rsidR="00B522E3" w:rsidRDefault="00000000">
            <w:r>
              <w:t>Cost</w:t>
            </w:r>
          </w:p>
        </w:tc>
        <w:tc>
          <w:tcPr>
            <w:tcW w:w="2880" w:type="dxa"/>
          </w:tcPr>
          <w:p w14:paraId="24ED34BF" w14:textId="77777777" w:rsidR="00B522E3" w:rsidRDefault="00000000">
            <w:r>
              <w:t>Notes</w:t>
            </w:r>
          </w:p>
        </w:tc>
      </w:tr>
      <w:tr w:rsidR="00B522E3" w14:paraId="680E2654" w14:textId="77777777">
        <w:tc>
          <w:tcPr>
            <w:tcW w:w="2880" w:type="dxa"/>
          </w:tcPr>
          <w:p w14:paraId="09A7784A" w14:textId="77777777" w:rsidR="00B522E3" w:rsidRDefault="00000000">
            <w:r>
              <w:t>Commercial cards surcharge</w:t>
            </w:r>
          </w:p>
        </w:tc>
        <w:tc>
          <w:tcPr>
            <w:tcW w:w="2880" w:type="dxa"/>
          </w:tcPr>
          <w:p w14:paraId="78BE7204" w14:textId="77777777" w:rsidR="00B522E3" w:rsidRDefault="00000000">
            <w:r>
              <w:t>+1.20%</w:t>
            </w:r>
          </w:p>
        </w:tc>
        <w:tc>
          <w:tcPr>
            <w:tcW w:w="2880" w:type="dxa"/>
          </w:tcPr>
          <w:p w14:paraId="3D28FA11" w14:textId="77777777" w:rsidR="00B522E3" w:rsidRDefault="00B522E3"/>
        </w:tc>
      </w:tr>
      <w:tr w:rsidR="00B522E3" w14:paraId="12B331E3" w14:textId="77777777">
        <w:tc>
          <w:tcPr>
            <w:tcW w:w="2880" w:type="dxa"/>
          </w:tcPr>
          <w:p w14:paraId="01E161A6" w14:textId="77777777" w:rsidR="00B522E3" w:rsidRDefault="00000000">
            <w:r>
              <w:t>Non-EEA cards surcharge</w:t>
            </w:r>
          </w:p>
        </w:tc>
        <w:tc>
          <w:tcPr>
            <w:tcW w:w="2880" w:type="dxa"/>
          </w:tcPr>
          <w:p w14:paraId="3E6BDDD2" w14:textId="77777777" w:rsidR="00B522E3" w:rsidRDefault="00000000">
            <w:r>
              <w:t>+1.20%</w:t>
            </w:r>
          </w:p>
        </w:tc>
        <w:tc>
          <w:tcPr>
            <w:tcW w:w="2880" w:type="dxa"/>
          </w:tcPr>
          <w:p w14:paraId="4B2983D4" w14:textId="77777777" w:rsidR="00B522E3" w:rsidRDefault="00B522E3"/>
        </w:tc>
      </w:tr>
      <w:tr w:rsidR="00B522E3" w14:paraId="50E1CD02" w14:textId="77777777">
        <w:tc>
          <w:tcPr>
            <w:tcW w:w="2880" w:type="dxa"/>
          </w:tcPr>
          <w:p w14:paraId="7F8D8B15" w14:textId="77777777" w:rsidR="00B522E3" w:rsidRDefault="00000000">
            <w:r>
              <w:t>Chargebacks</w:t>
            </w:r>
          </w:p>
        </w:tc>
        <w:tc>
          <w:tcPr>
            <w:tcW w:w="2880" w:type="dxa"/>
          </w:tcPr>
          <w:p w14:paraId="741D989D" w14:textId="77777777" w:rsidR="00B522E3" w:rsidRDefault="00000000">
            <w:r>
              <w:t>EUR 30.00</w:t>
            </w:r>
          </w:p>
        </w:tc>
        <w:tc>
          <w:tcPr>
            <w:tcW w:w="2880" w:type="dxa"/>
          </w:tcPr>
          <w:p w14:paraId="2E74C622" w14:textId="77777777" w:rsidR="00B522E3" w:rsidRDefault="00B522E3"/>
        </w:tc>
      </w:tr>
      <w:tr w:rsidR="00B522E3" w14:paraId="1FB8BABE" w14:textId="77777777">
        <w:tc>
          <w:tcPr>
            <w:tcW w:w="2880" w:type="dxa"/>
          </w:tcPr>
          <w:p w14:paraId="0182AA96" w14:textId="77777777" w:rsidR="00B522E3" w:rsidRDefault="00000000">
            <w:r>
              <w:t>Compliance service fee (annual)</w:t>
            </w:r>
          </w:p>
        </w:tc>
        <w:tc>
          <w:tcPr>
            <w:tcW w:w="2880" w:type="dxa"/>
          </w:tcPr>
          <w:p w14:paraId="0CD6DC57" w14:textId="77777777" w:rsidR="00B522E3" w:rsidRDefault="00000000">
            <w:r>
              <w:t>EUR 60.00</w:t>
            </w:r>
          </w:p>
        </w:tc>
        <w:tc>
          <w:tcPr>
            <w:tcW w:w="2880" w:type="dxa"/>
          </w:tcPr>
          <w:p w14:paraId="29CFB0A7" w14:textId="77777777" w:rsidR="00B522E3" w:rsidRDefault="00B522E3"/>
        </w:tc>
      </w:tr>
    </w:tbl>
    <w:p w14:paraId="0CE0D279" w14:textId="77777777" w:rsidR="00B522E3" w:rsidRDefault="00000000">
      <w:pPr>
        <w:pStyle w:val="Heading1"/>
      </w:pPr>
      <w:r>
        <w:t>Terminal Purchase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522E3" w14:paraId="06E58914" w14:textId="77777777">
        <w:tc>
          <w:tcPr>
            <w:tcW w:w="2880" w:type="dxa"/>
          </w:tcPr>
          <w:p w14:paraId="27F713B5" w14:textId="77777777" w:rsidR="00B522E3" w:rsidRDefault="00000000">
            <w:r>
              <w:t>Item</w:t>
            </w:r>
          </w:p>
        </w:tc>
        <w:tc>
          <w:tcPr>
            <w:tcW w:w="2880" w:type="dxa"/>
          </w:tcPr>
          <w:p w14:paraId="4CBBDB3C" w14:textId="77777777" w:rsidR="00B522E3" w:rsidRDefault="00000000">
            <w:r>
              <w:t>Price</w:t>
            </w:r>
          </w:p>
        </w:tc>
        <w:tc>
          <w:tcPr>
            <w:tcW w:w="2880" w:type="dxa"/>
          </w:tcPr>
          <w:p w14:paraId="5DD67223" w14:textId="77777777" w:rsidR="00B522E3" w:rsidRDefault="00000000">
            <w:r>
              <w:t>Notes</w:t>
            </w:r>
          </w:p>
        </w:tc>
      </w:tr>
      <w:tr w:rsidR="00B522E3" w14:paraId="42A437BB" w14:textId="77777777">
        <w:tc>
          <w:tcPr>
            <w:tcW w:w="2880" w:type="dxa"/>
          </w:tcPr>
          <w:p w14:paraId="2EC86802" w14:textId="77777777" w:rsidR="00B522E3" w:rsidRDefault="00000000">
            <w:r>
              <w:t>Link/2500 terminal</w:t>
            </w:r>
          </w:p>
        </w:tc>
        <w:tc>
          <w:tcPr>
            <w:tcW w:w="2880" w:type="dxa"/>
          </w:tcPr>
          <w:p w14:paraId="594AE0DA" w14:textId="77777777" w:rsidR="00B522E3" w:rsidRDefault="00000000">
            <w:r>
              <w:t>EUR 149.00</w:t>
            </w:r>
          </w:p>
        </w:tc>
        <w:tc>
          <w:tcPr>
            <w:tcW w:w="2880" w:type="dxa"/>
          </w:tcPr>
          <w:p w14:paraId="28A0FA04" w14:textId="77777777" w:rsidR="00B522E3" w:rsidRDefault="00B522E3"/>
        </w:tc>
      </w:tr>
      <w:tr w:rsidR="00B522E3" w14:paraId="4779C824" w14:textId="77777777">
        <w:tc>
          <w:tcPr>
            <w:tcW w:w="2880" w:type="dxa"/>
          </w:tcPr>
          <w:p w14:paraId="30FAD754" w14:textId="77777777" w:rsidR="00B522E3" w:rsidRDefault="00000000">
            <w:r>
              <w:t>Monthly cost</w:t>
            </w:r>
          </w:p>
        </w:tc>
        <w:tc>
          <w:tcPr>
            <w:tcW w:w="2880" w:type="dxa"/>
          </w:tcPr>
          <w:p w14:paraId="2223758D" w14:textId="77777777" w:rsidR="00B522E3" w:rsidRDefault="00000000">
            <w:r>
              <w:t>EUR 0.00</w:t>
            </w:r>
          </w:p>
        </w:tc>
        <w:tc>
          <w:tcPr>
            <w:tcW w:w="2880" w:type="dxa"/>
          </w:tcPr>
          <w:p w14:paraId="4561795D" w14:textId="77777777" w:rsidR="00B522E3" w:rsidRDefault="00B522E3"/>
        </w:tc>
      </w:tr>
      <w:tr w:rsidR="00B522E3" w14:paraId="6436272F" w14:textId="77777777">
        <w:tc>
          <w:tcPr>
            <w:tcW w:w="2880" w:type="dxa"/>
          </w:tcPr>
          <w:p w14:paraId="25FFE160" w14:textId="77777777" w:rsidR="00B522E3" w:rsidRDefault="00000000">
            <w:r>
              <w:t>Installation cost</w:t>
            </w:r>
          </w:p>
        </w:tc>
        <w:tc>
          <w:tcPr>
            <w:tcW w:w="2880" w:type="dxa"/>
          </w:tcPr>
          <w:p w14:paraId="6475E09C" w14:textId="77777777" w:rsidR="00B522E3" w:rsidRDefault="00000000">
            <w:r>
              <w:t>EUR 0.00</w:t>
            </w:r>
          </w:p>
        </w:tc>
        <w:tc>
          <w:tcPr>
            <w:tcW w:w="2880" w:type="dxa"/>
          </w:tcPr>
          <w:p w14:paraId="1936BE7B" w14:textId="77777777" w:rsidR="00B522E3" w:rsidRDefault="00B522E3"/>
        </w:tc>
      </w:tr>
    </w:tbl>
    <w:p w14:paraId="0C8A2040" w14:textId="77777777" w:rsidR="00B522E3" w:rsidRDefault="00000000">
      <w:pPr>
        <w:pStyle w:val="Heading1"/>
      </w:pPr>
      <w:r>
        <w:lastRenderedPageBreak/>
        <w:t>Features &amp; Services</w:t>
      </w:r>
    </w:p>
    <w:p w14:paraId="2A03F97D" w14:textId="77777777" w:rsidR="00B522E3" w:rsidRDefault="00000000">
      <w:r>
        <w:t>- 4G and WiFi connectivity (SIM card and mobile data included)</w:t>
      </w:r>
    </w:p>
    <w:p w14:paraId="7586F9C3" w14:textId="77777777" w:rsidR="00B522E3" w:rsidRDefault="00000000">
      <w:r>
        <w:t>- 24/7 local support</w:t>
      </w:r>
    </w:p>
    <w:p w14:paraId="5628A75F" w14:textId="77777777" w:rsidR="00B522E3" w:rsidRDefault="00000000">
      <w:r>
        <w:t>- Payment settlement within 48 hours</w:t>
      </w:r>
    </w:p>
    <w:p w14:paraId="70A9D92D" w14:textId="77777777" w:rsidR="00B522E3" w:rsidRDefault="00000000">
      <w:r>
        <w:t>- Compact device (129 x 70 x 18.4 mm, up to 8 hours battery)</w:t>
      </w:r>
    </w:p>
    <w:p w14:paraId="3EFD823E" w14:textId="77777777" w:rsidR="00B522E3" w:rsidRDefault="00000000">
      <w:r>
        <w:t>- Dynamic Currency Conversion (DCC) available</w:t>
      </w:r>
    </w:p>
    <w:sectPr w:rsidR="00B522E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0670403">
    <w:abstractNumId w:val="8"/>
  </w:num>
  <w:num w:numId="2" w16cid:durableId="1047725739">
    <w:abstractNumId w:val="6"/>
  </w:num>
  <w:num w:numId="3" w16cid:durableId="2121534836">
    <w:abstractNumId w:val="5"/>
  </w:num>
  <w:num w:numId="4" w16cid:durableId="243300954">
    <w:abstractNumId w:val="4"/>
  </w:num>
  <w:num w:numId="5" w16cid:durableId="1861698051">
    <w:abstractNumId w:val="7"/>
  </w:num>
  <w:num w:numId="6" w16cid:durableId="1753427213">
    <w:abstractNumId w:val="3"/>
  </w:num>
  <w:num w:numId="7" w16cid:durableId="380642587">
    <w:abstractNumId w:val="2"/>
  </w:num>
  <w:num w:numId="8" w16cid:durableId="614562439">
    <w:abstractNumId w:val="1"/>
  </w:num>
  <w:num w:numId="9" w16cid:durableId="1428579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1D9A"/>
    <w:rsid w:val="0029639D"/>
    <w:rsid w:val="00326F90"/>
    <w:rsid w:val="005746CF"/>
    <w:rsid w:val="00AA1D8D"/>
    <w:rsid w:val="00B47730"/>
    <w:rsid w:val="00B522E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B52994"/>
  <w14:defaultImageDpi w14:val="300"/>
  <w15:docId w15:val="{C6FCAEE9-3337-814E-A952-288C89F97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140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Cristache, Irina</cp:lastModifiedBy>
  <cp:revision>2</cp:revision>
  <dcterms:created xsi:type="dcterms:W3CDTF">2013-12-23T23:15:00Z</dcterms:created>
  <dcterms:modified xsi:type="dcterms:W3CDTF">2026-04-23T12:33:00Z</dcterms:modified>
  <cp:category/>
</cp:coreProperties>
</file>