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383" w:rsidRDefault="00C15383"/>
    <w:p w:rsidR="00C15383" w:rsidRDefault="00C15383"/>
    <w:p w:rsidR="00C15383" w:rsidRDefault="00CE450D" w:rsidP="00C15383">
      <w:pPr>
        <w:pStyle w:val="Titre1"/>
        <w:jc w:val="center"/>
      </w:pPr>
      <w:r>
        <w:t xml:space="preserve">Contrat de vente - </w:t>
      </w:r>
      <w:r w:rsidR="00C15383">
        <w:t xml:space="preserve">support multimédia </w:t>
      </w:r>
    </w:p>
    <w:p w:rsidR="00C15383" w:rsidRDefault="00C15383" w:rsidP="00C15383">
      <w:pPr>
        <w:pStyle w:val="Sansinterligne"/>
      </w:pPr>
    </w:p>
    <w:p w:rsidR="00C15383" w:rsidRDefault="00C15383" w:rsidP="00C15383">
      <w:pPr>
        <w:pStyle w:val="Sansinterligne"/>
      </w:pPr>
    </w:p>
    <w:p w:rsidR="00291449" w:rsidRDefault="00291449" w:rsidP="00C15383">
      <w:pPr>
        <w:pStyle w:val="Sansinterligne"/>
      </w:pPr>
    </w:p>
    <w:p w:rsidR="00291449" w:rsidRPr="00291449" w:rsidRDefault="00291449" w:rsidP="00C15383">
      <w:pPr>
        <w:pStyle w:val="Sansinterligne"/>
        <w:rPr>
          <w:b/>
        </w:rPr>
      </w:pPr>
      <w:r>
        <w:rPr>
          <w:b/>
        </w:rPr>
        <w:t>Annonceur</w:t>
      </w:r>
    </w:p>
    <w:p w:rsidR="00291449" w:rsidRPr="00291449" w:rsidRDefault="00291449" w:rsidP="00291449">
      <w:pPr>
        <w:pStyle w:val="Sansinterligne"/>
        <w:ind w:left="1065"/>
      </w:pPr>
    </w:p>
    <w:p w:rsidR="00DB4DE0" w:rsidRPr="00981C39" w:rsidRDefault="00981C39" w:rsidP="00981C39">
      <w:pPr>
        <w:pStyle w:val="Sansinterligne"/>
      </w:pPr>
      <w:r w:rsidRPr="00981C39">
        <w:rPr>
          <w:rStyle w:val="apple-style-span"/>
          <w:szCs w:val="27"/>
        </w:rPr>
        <w:t>Les clefs du net</w:t>
      </w:r>
      <w:r w:rsidR="00291449" w:rsidRPr="00981C39">
        <w:rPr>
          <w:szCs w:val="27"/>
        </w:rPr>
        <w:br/>
      </w:r>
      <w:r w:rsidRPr="00981C39">
        <w:rPr>
          <w:rStyle w:val="apple-style-span"/>
          <w:szCs w:val="18"/>
        </w:rPr>
        <w:t>8 rue René Coty</w:t>
      </w:r>
      <w:r w:rsidR="00291449" w:rsidRPr="00981C39">
        <w:rPr>
          <w:szCs w:val="27"/>
        </w:rPr>
        <w:br/>
      </w:r>
      <w:r w:rsidRPr="00981C39">
        <w:rPr>
          <w:rStyle w:val="apple-style-span"/>
          <w:szCs w:val="18"/>
        </w:rPr>
        <w:t>85 018 La Roche sur Yon Cedex</w:t>
      </w:r>
      <w:r w:rsidR="00291449" w:rsidRPr="00981C39">
        <w:rPr>
          <w:szCs w:val="27"/>
        </w:rPr>
        <w:br/>
      </w:r>
      <w:r w:rsidRPr="00981C39">
        <w:rPr>
          <w:rStyle w:val="apple-style-span"/>
          <w:szCs w:val="18"/>
        </w:rPr>
        <w:t>02 51 41 11 55</w:t>
      </w:r>
      <w:r w:rsidR="00291449" w:rsidRPr="00981C39">
        <w:rPr>
          <w:szCs w:val="27"/>
        </w:rPr>
        <w:br/>
      </w:r>
      <w:r w:rsidRPr="00981C39">
        <w:rPr>
          <w:rStyle w:val="apple-style-span"/>
          <w:szCs w:val="18"/>
        </w:rPr>
        <w:t>eroux@lesclefsdunet.com</w:t>
      </w:r>
    </w:p>
    <w:p w:rsidR="0030189A" w:rsidRDefault="0030189A" w:rsidP="00DB4DE0">
      <w:pPr>
        <w:pStyle w:val="Sansinterligne"/>
        <w:ind w:left="0" w:firstLine="0"/>
      </w:pPr>
    </w:p>
    <w:p w:rsidR="00B5231F" w:rsidRDefault="00B5231F" w:rsidP="0030189A">
      <w:pPr>
        <w:pStyle w:val="Sansinterligne"/>
        <w:ind w:left="426"/>
      </w:pPr>
    </w:p>
    <w:p w:rsidR="00B5231F" w:rsidRDefault="00B5231F" w:rsidP="0030189A">
      <w:pPr>
        <w:pStyle w:val="Sansinterligne"/>
        <w:ind w:left="426"/>
      </w:pPr>
    </w:p>
    <w:p w:rsidR="00B5231F" w:rsidRDefault="00B5231F" w:rsidP="0030189A">
      <w:pPr>
        <w:pStyle w:val="Sansinterligne"/>
        <w:ind w:left="426"/>
      </w:pPr>
    </w:p>
    <w:p w:rsidR="00B5231F" w:rsidRDefault="00B5231F" w:rsidP="0030189A">
      <w:pPr>
        <w:pStyle w:val="Sansinterligne"/>
        <w:ind w:left="426"/>
      </w:pPr>
    </w:p>
    <w:p w:rsidR="00B5231F" w:rsidRDefault="00B5231F" w:rsidP="0030189A">
      <w:pPr>
        <w:pStyle w:val="Sansinterligne"/>
        <w:ind w:left="426"/>
      </w:pPr>
    </w:p>
    <w:p w:rsidR="00691093" w:rsidRPr="00691093" w:rsidRDefault="00851A01" w:rsidP="00691093">
      <w:pPr>
        <w:pStyle w:val="Sansinterligne"/>
        <w:ind w:left="426"/>
      </w:pPr>
      <w:r>
        <w:t>Suite à l’acceptation de notre devis, vous trouverez ci-joint notre contrat de vente</w:t>
      </w:r>
      <w:r w:rsidR="00B5231F">
        <w:t>.</w:t>
      </w:r>
      <w:r w:rsidR="00ED36F3" w:rsidRPr="00291449">
        <w:br w:type="page"/>
      </w:r>
    </w:p>
    <w:p w:rsidR="00ED36F3" w:rsidRDefault="00ED36F3" w:rsidP="00ED36F3">
      <w:pPr>
        <w:pStyle w:val="Titre1"/>
      </w:pPr>
      <w:r>
        <w:lastRenderedPageBreak/>
        <w:t>Conditions de vente</w:t>
      </w:r>
    </w:p>
    <w:p w:rsidR="003B47A9" w:rsidRDefault="003B47A9" w:rsidP="00210133">
      <w:pPr>
        <w:pStyle w:val="Sansinterligne"/>
      </w:pPr>
    </w:p>
    <w:p w:rsidR="003B47A9" w:rsidRDefault="003B47A9" w:rsidP="00210133">
      <w:pPr>
        <w:pStyle w:val="Sansinterligne"/>
      </w:pPr>
    </w:p>
    <w:p w:rsidR="001941C2" w:rsidRDefault="001941C2" w:rsidP="00210133">
      <w:pPr>
        <w:pStyle w:val="Sansinterligne"/>
      </w:pPr>
      <w:r>
        <w:t>Date prévisionnel de début des travaux : 01/0</w:t>
      </w:r>
      <w:r w:rsidR="00981C39">
        <w:t>3</w:t>
      </w:r>
      <w:r>
        <w:t>/2011,</w:t>
      </w:r>
    </w:p>
    <w:p w:rsidR="001941C2" w:rsidRDefault="001941C2" w:rsidP="00210133">
      <w:pPr>
        <w:pStyle w:val="Sansinterligne"/>
      </w:pPr>
    </w:p>
    <w:p w:rsidR="001941C2" w:rsidRDefault="001941C2" w:rsidP="001941C2">
      <w:pPr>
        <w:pStyle w:val="Sansinterligne"/>
        <w:ind w:left="709" w:hanging="352"/>
      </w:pPr>
      <w:r>
        <w:t>Ce présent devis dispose d’une validité de 6 mois à compter de la date figurant en bas de document.</w:t>
      </w:r>
    </w:p>
    <w:p w:rsidR="0026725A" w:rsidRDefault="0026725A" w:rsidP="001941C2">
      <w:pPr>
        <w:pStyle w:val="Sansinterligne"/>
        <w:ind w:left="709" w:hanging="352"/>
      </w:pPr>
    </w:p>
    <w:p w:rsidR="00275F87" w:rsidRDefault="0026725A" w:rsidP="0026725A">
      <w:pPr>
        <w:pStyle w:val="Sansinterligne"/>
        <w:ind w:left="709" w:hanging="352"/>
      </w:pPr>
      <w:r>
        <w:t xml:space="preserve">Les présentes conditions générales de vente régissent toutes les relations commerciales entre </w:t>
      </w:r>
      <w:r w:rsidR="00474D43">
        <w:t>Glovz</w:t>
      </w:r>
      <w:r>
        <w:t xml:space="preserve"> et son client. Le fait de passer commande implique l'adhésion entière et sans réserve du client à ces conditions générales de prestations de services.</w:t>
      </w:r>
    </w:p>
    <w:p w:rsidR="003B47A9" w:rsidRDefault="003B47A9" w:rsidP="0026725A">
      <w:pPr>
        <w:pStyle w:val="Sansinterligne"/>
        <w:ind w:left="709" w:hanging="352"/>
      </w:pPr>
    </w:p>
    <w:p w:rsidR="00275F87" w:rsidRDefault="00275F87" w:rsidP="00275F87">
      <w:pPr>
        <w:pStyle w:val="Titre3"/>
      </w:pPr>
      <w:r>
        <w:t>Cas de force majeur</w:t>
      </w:r>
    </w:p>
    <w:p w:rsidR="00275F87" w:rsidRPr="00275F87" w:rsidRDefault="00275F87" w:rsidP="00275F87"/>
    <w:p w:rsidR="00275F87" w:rsidRDefault="00275F87" w:rsidP="00275F87">
      <w:pPr>
        <w:pStyle w:val="Sansinterligne"/>
        <w:ind w:left="709" w:hanging="352"/>
      </w:pPr>
      <w:r>
        <w:t xml:space="preserve">La survenance d'un cas de force majeure a pour effet de suspendre l'exécution des obligations contractuelles de </w:t>
      </w:r>
      <w:r w:rsidR="00474D43">
        <w:t>Glovz</w:t>
      </w:r>
      <w:r>
        <w:t>. À ce titre, la force majeure s'entend de tout événement extérieur, imprévisible et irrésistible au sens de l'article 1148 du Code Civil.</w:t>
      </w:r>
    </w:p>
    <w:p w:rsidR="00337F64" w:rsidRDefault="00337F64" w:rsidP="00275F87">
      <w:pPr>
        <w:pStyle w:val="Sansinterligne"/>
        <w:ind w:left="709" w:hanging="352"/>
      </w:pPr>
    </w:p>
    <w:p w:rsidR="000A0196" w:rsidRDefault="000A0196" w:rsidP="000A0196">
      <w:pPr>
        <w:pStyle w:val="Titre3"/>
      </w:pPr>
      <w:r>
        <w:t>Tatifs</w:t>
      </w:r>
    </w:p>
    <w:p w:rsidR="000A0196" w:rsidRDefault="000A0196" w:rsidP="00275F87">
      <w:pPr>
        <w:pStyle w:val="Sansinterligne"/>
        <w:ind w:left="709" w:hanging="352"/>
      </w:pPr>
    </w:p>
    <w:p w:rsidR="000A0196" w:rsidRDefault="000A0196" w:rsidP="000A0196">
      <w:pPr>
        <w:pStyle w:val="Sansinterligne"/>
        <w:ind w:left="709" w:hanging="352"/>
      </w:pPr>
      <w:r>
        <w:t xml:space="preserve">Les prix des différentes prestations de services sont exprimés en euros. </w:t>
      </w:r>
      <w:r w:rsidR="00474D43">
        <w:t>Glovz</w:t>
      </w:r>
      <w:r>
        <w:t xml:space="preserve"> est exonéré de TVA en vertu de l'application de l'article 293B du Code général des impôts. </w:t>
      </w:r>
    </w:p>
    <w:p w:rsidR="000A0196" w:rsidRDefault="000A0196" w:rsidP="000A0196">
      <w:pPr>
        <w:pStyle w:val="Sansinterligne"/>
        <w:ind w:left="709" w:hanging="352"/>
      </w:pPr>
    </w:p>
    <w:p w:rsidR="000A0196" w:rsidRDefault="000A0196" w:rsidP="000A0196">
      <w:pPr>
        <w:pStyle w:val="Sansinterligne"/>
        <w:ind w:left="709" w:hanging="352"/>
      </w:pPr>
      <w:r>
        <w:t xml:space="preserve">Les factures, minorées de l'acompte le cas échéant, sont payables à réception. Tout retard de paiement engendrera une pénalité selon le taux légal en vigueur. </w:t>
      </w:r>
    </w:p>
    <w:p w:rsidR="000A0196" w:rsidRDefault="000A0196" w:rsidP="000A0196">
      <w:pPr>
        <w:pStyle w:val="Sansinterligne"/>
        <w:ind w:left="709" w:hanging="352"/>
      </w:pPr>
    </w:p>
    <w:p w:rsidR="000A0196" w:rsidRDefault="000A0196" w:rsidP="000A0196">
      <w:pPr>
        <w:pStyle w:val="Sansinterligne"/>
        <w:ind w:left="709" w:hanging="352"/>
      </w:pPr>
      <w:r>
        <w:t xml:space="preserve">Tous éventuels frais et honoraires supportés par </w:t>
      </w:r>
      <w:r w:rsidR="00474D43">
        <w:t>Glovz</w:t>
      </w:r>
      <w:r>
        <w:t xml:space="preserve"> pour le recouvrement des sommes impayées seront à la charge du client. </w:t>
      </w:r>
    </w:p>
    <w:p w:rsidR="00337F64" w:rsidRDefault="00BA3536" w:rsidP="00BA3536">
      <w:pPr>
        <w:pStyle w:val="Titre3"/>
      </w:pPr>
      <w:r>
        <w:t>Confidentialité</w:t>
      </w:r>
    </w:p>
    <w:p w:rsidR="00BA3536" w:rsidRPr="00BA3536" w:rsidRDefault="00BA3536" w:rsidP="00BA3536"/>
    <w:p w:rsidR="00BA3536" w:rsidRDefault="00BA3536" w:rsidP="00BA3536">
      <w:pPr>
        <w:pStyle w:val="Sansinterligne"/>
        <w:ind w:left="709" w:hanging="352"/>
      </w:pPr>
      <w:r>
        <w:t>Chaque partie s'engage à conserver strictement confidentiels les données ou concepts, informations et documents concernant l'autre partie de quelque nature qu'ils soient dont elle pourrait avoir connaissance à l'occasion du présent contrat.</w:t>
      </w:r>
    </w:p>
    <w:p w:rsidR="00337F64" w:rsidRDefault="00337F64" w:rsidP="00275F87">
      <w:pPr>
        <w:pStyle w:val="Sansinterligne"/>
        <w:ind w:left="709" w:hanging="352"/>
      </w:pPr>
    </w:p>
    <w:p w:rsidR="00FC2A7E" w:rsidRDefault="00FC2A7E" w:rsidP="00FC2A7E">
      <w:pPr>
        <w:pStyle w:val="Titre3"/>
      </w:pPr>
      <w:r>
        <w:t>Modification de commande</w:t>
      </w:r>
    </w:p>
    <w:p w:rsidR="00FC2A7E" w:rsidRPr="00FC2A7E" w:rsidRDefault="00FC2A7E" w:rsidP="00FC2A7E"/>
    <w:p w:rsidR="00FC2A7E" w:rsidRDefault="00FC2A7E" w:rsidP="00275F87">
      <w:pPr>
        <w:pStyle w:val="Sansinterligne"/>
        <w:ind w:left="709" w:hanging="352"/>
      </w:pPr>
      <w:r w:rsidRPr="00FC2A7E">
        <w:t xml:space="preserve">Aucune commande ne pourra être modifiée sans l'accord express de </w:t>
      </w:r>
      <w:r w:rsidR="00474D43">
        <w:t>Glovz</w:t>
      </w:r>
      <w:r w:rsidRPr="00FC2A7E">
        <w:t>.</w:t>
      </w:r>
    </w:p>
    <w:p w:rsidR="008A4EC8" w:rsidRDefault="00EE2BCE" w:rsidP="00275F87">
      <w:pPr>
        <w:pStyle w:val="Sansinterligne"/>
        <w:ind w:left="709" w:hanging="352"/>
      </w:pPr>
      <w:r>
        <w:t>Toute</w:t>
      </w:r>
      <w:r w:rsidR="008A4EC8">
        <w:t xml:space="preserve"> modification de périmètre de travail donnera lieu à un avenant.</w:t>
      </w:r>
    </w:p>
    <w:p w:rsidR="003B47A9" w:rsidRDefault="003B47A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B47A9" w:rsidRDefault="003B47A9" w:rsidP="002018CF">
      <w:pPr>
        <w:pStyle w:val="Titre3"/>
      </w:pPr>
    </w:p>
    <w:p w:rsidR="002018CF" w:rsidRDefault="002018CF" w:rsidP="002018CF">
      <w:pPr>
        <w:pStyle w:val="Titre3"/>
      </w:pPr>
      <w:r>
        <w:t>Responsabilités</w:t>
      </w:r>
    </w:p>
    <w:p w:rsidR="002018CF" w:rsidRDefault="002018CF" w:rsidP="002018CF">
      <w:pPr>
        <w:pStyle w:val="Sansinterligne"/>
        <w:ind w:left="709" w:hanging="352"/>
      </w:pPr>
    </w:p>
    <w:p w:rsidR="002628D4" w:rsidRDefault="00474D43" w:rsidP="002018CF">
      <w:pPr>
        <w:pStyle w:val="Sansinterligne"/>
        <w:ind w:left="709" w:hanging="352"/>
      </w:pPr>
      <w:r>
        <w:t>Glovz</w:t>
      </w:r>
      <w:r w:rsidR="002018CF">
        <w:t xml:space="preserve"> s'engage à réaliser les prestations demandées en utilisant et en mettant en œuvre toutes les ressources nécessaires à la réalisation de celles-ci. </w:t>
      </w:r>
    </w:p>
    <w:p w:rsidR="00AA75E3" w:rsidRDefault="00AA75E3" w:rsidP="002018CF">
      <w:pPr>
        <w:pStyle w:val="Sansinterligne"/>
        <w:ind w:left="709" w:hanging="352"/>
      </w:pPr>
    </w:p>
    <w:p w:rsidR="002628D4" w:rsidRDefault="002018CF" w:rsidP="002018CF">
      <w:pPr>
        <w:pStyle w:val="Sansinterligne"/>
        <w:ind w:left="709" w:hanging="352"/>
      </w:pPr>
      <w:r>
        <w:t xml:space="preserve">Le client doit mettre à la disposition de </w:t>
      </w:r>
      <w:r w:rsidR="00474D43">
        <w:t>Glovz</w:t>
      </w:r>
      <w:r>
        <w:t xml:space="preserve"> l'ensemble des informations utilisables et nécessaires à la bonne réalisation de la prestation. </w:t>
      </w:r>
    </w:p>
    <w:p w:rsidR="00AA75E3" w:rsidRDefault="00AA75E3" w:rsidP="002018CF">
      <w:pPr>
        <w:pStyle w:val="Sansinterligne"/>
        <w:ind w:left="709" w:hanging="352"/>
      </w:pPr>
    </w:p>
    <w:p w:rsidR="002628D4" w:rsidRDefault="002018CF" w:rsidP="002018CF">
      <w:pPr>
        <w:pStyle w:val="Sansinterligne"/>
        <w:ind w:left="709" w:hanging="352"/>
      </w:pPr>
      <w:r>
        <w:t xml:space="preserve">La responsabilité de </w:t>
      </w:r>
      <w:r w:rsidR="00474D43">
        <w:t>Glovz</w:t>
      </w:r>
      <w:r>
        <w:t xml:space="preserve"> ne saurait être engagée du fait d'éventuels dysfonctionnements du réseau Internet ni d'aucun problème lié aux réseaux de télécommunications, aux équipements informatiques ou aux logiciels.</w:t>
      </w:r>
    </w:p>
    <w:p w:rsidR="00AA75E3" w:rsidRDefault="00AA75E3" w:rsidP="002018CF">
      <w:pPr>
        <w:pStyle w:val="Sansinterligne"/>
        <w:ind w:left="709" w:hanging="352"/>
      </w:pPr>
    </w:p>
    <w:p w:rsidR="002018CF" w:rsidRDefault="002018CF" w:rsidP="002018CF">
      <w:pPr>
        <w:pStyle w:val="Sansinterligne"/>
        <w:ind w:left="709" w:hanging="352"/>
      </w:pPr>
      <w:r>
        <w:t xml:space="preserve"> </w:t>
      </w:r>
      <w:r w:rsidR="00474D43">
        <w:t>Glovz</w:t>
      </w:r>
      <w:r>
        <w:t xml:space="preserve"> ne saurait être tenu pour responsable des pertes liées aux envois postaux</w:t>
      </w:r>
    </w:p>
    <w:p w:rsidR="00712420" w:rsidRDefault="00712420" w:rsidP="002018CF">
      <w:pPr>
        <w:pStyle w:val="Sansinterligne"/>
        <w:ind w:left="709" w:hanging="352"/>
      </w:pPr>
    </w:p>
    <w:p w:rsidR="005C6829" w:rsidRDefault="005C6829" w:rsidP="005C6829">
      <w:pPr>
        <w:pStyle w:val="Titre3"/>
      </w:pPr>
      <w:r>
        <w:t>Condition de révision de prix</w:t>
      </w:r>
    </w:p>
    <w:p w:rsidR="005C6829" w:rsidRDefault="005C6829" w:rsidP="00210133">
      <w:pPr>
        <w:pStyle w:val="Sansinterligne"/>
      </w:pPr>
    </w:p>
    <w:p w:rsidR="005C6829" w:rsidRDefault="005C6829" w:rsidP="00210133">
      <w:pPr>
        <w:pStyle w:val="Sansinterligne"/>
      </w:pPr>
      <w:r>
        <w:t>En raison du contexte de stabilité du coût des matières premières, aucune révision de prix ne sera envisageable.</w:t>
      </w:r>
    </w:p>
    <w:p w:rsidR="00FA3A2D" w:rsidRDefault="00FA3A2D" w:rsidP="00771C0C">
      <w:pPr>
        <w:pStyle w:val="Sansinterligne"/>
        <w:ind w:left="0" w:firstLine="0"/>
      </w:pPr>
    </w:p>
    <w:p w:rsidR="00FA3A2D" w:rsidRDefault="00FA3A2D" w:rsidP="00FA3A2D">
      <w:pPr>
        <w:pStyle w:val="Titre3"/>
      </w:pPr>
      <w:r>
        <w:t>Clause de résiliation</w:t>
      </w:r>
    </w:p>
    <w:p w:rsidR="00FA3A2D" w:rsidRDefault="00FA3A2D" w:rsidP="00210133">
      <w:pPr>
        <w:pStyle w:val="Sansinterligne"/>
      </w:pPr>
    </w:p>
    <w:p w:rsidR="00FA3A2D" w:rsidRDefault="00FA3A2D" w:rsidP="00210133">
      <w:pPr>
        <w:pStyle w:val="Sansinterligne"/>
      </w:pPr>
      <w:r>
        <w:t xml:space="preserve">Un </w:t>
      </w:r>
      <w:r w:rsidR="00AE7D5F">
        <w:t>délai</w:t>
      </w:r>
      <w:r>
        <w:t xml:space="preserve"> de résiliation de </w:t>
      </w:r>
      <w:r w:rsidR="00A4544E">
        <w:t>1</w:t>
      </w:r>
      <w:r>
        <w:t>0 jours à date de signature du devis est accordé suivant la législation en rigueur dans le pays de domiciliation de l’agence.</w:t>
      </w:r>
    </w:p>
    <w:p w:rsidR="00C71B0D" w:rsidRDefault="00C71B0D" w:rsidP="00210133">
      <w:pPr>
        <w:pStyle w:val="Sansinterligne"/>
      </w:pPr>
    </w:p>
    <w:p w:rsidR="00C71B0D" w:rsidRDefault="00C71B0D" w:rsidP="00C71B0D">
      <w:pPr>
        <w:pStyle w:val="Titre3"/>
      </w:pPr>
      <w:r>
        <w:t>Engament bilatéral</w:t>
      </w:r>
    </w:p>
    <w:p w:rsidR="00C71B0D" w:rsidRDefault="00C71B0D" w:rsidP="00210133">
      <w:pPr>
        <w:pStyle w:val="Sansinterligne"/>
      </w:pPr>
    </w:p>
    <w:p w:rsidR="00C71B0D" w:rsidRDefault="00C71B0D" w:rsidP="00210133">
      <w:pPr>
        <w:pStyle w:val="Sansinterligne"/>
      </w:pPr>
      <w:r>
        <w:t>Tout document signé et précédé de la mention « bon pour accord » à pour valeur un engagement bilatéral entre l’agence et son client.</w:t>
      </w:r>
    </w:p>
    <w:p w:rsidR="00ED36F3" w:rsidRDefault="00ED36F3" w:rsidP="00ED36F3">
      <w:pPr>
        <w:pStyle w:val="Titre3"/>
      </w:pPr>
      <w:r>
        <w:t>Modalité de paiement</w:t>
      </w:r>
    </w:p>
    <w:p w:rsidR="00ED36F3" w:rsidRDefault="00ED36F3" w:rsidP="00210133">
      <w:pPr>
        <w:pStyle w:val="Sansinterligne"/>
      </w:pPr>
    </w:p>
    <w:p w:rsidR="00ED36F3" w:rsidRDefault="00ED36F3" w:rsidP="00ED36F3">
      <w:pPr>
        <w:spacing w:line="276" w:lineRule="auto"/>
      </w:pPr>
      <w:r>
        <w:t>15 % du prix total TTC du montant du devis devra être payé à la signature de celui-ci,</w:t>
      </w:r>
    </w:p>
    <w:p w:rsidR="00ED36F3" w:rsidRDefault="00ED36F3" w:rsidP="00ED36F3">
      <w:pPr>
        <w:spacing w:line="276" w:lineRule="auto"/>
      </w:pPr>
      <w:r>
        <w:t>15 % du prix total TTC du montant du devis devra être payé à la validation du logo,</w:t>
      </w:r>
    </w:p>
    <w:p w:rsidR="00ED36F3" w:rsidRDefault="00ED36F3" w:rsidP="00ED36F3">
      <w:pPr>
        <w:spacing w:line="276" w:lineRule="auto"/>
      </w:pPr>
      <w:r>
        <w:t>15 % du prix total TTC du montant du devis devra être payé à la validation de la maquette,</w:t>
      </w:r>
    </w:p>
    <w:p w:rsidR="00ED36F3" w:rsidRDefault="00ED36F3" w:rsidP="00ED36F3">
      <w:pPr>
        <w:spacing w:line="276" w:lineRule="auto"/>
      </w:pPr>
      <w:r>
        <w:t>30 % du prix total TTC du montant du devis devra être payé à la validation de la première recette,</w:t>
      </w:r>
    </w:p>
    <w:p w:rsidR="00ED36F3" w:rsidRDefault="00ED36F3" w:rsidP="00ED36F3">
      <w:pPr>
        <w:spacing w:line="276" w:lineRule="auto"/>
      </w:pPr>
      <w:r>
        <w:t>25 % du prix total TTC du montant du devis devra être payé à la livraison.</w:t>
      </w:r>
    </w:p>
    <w:p w:rsidR="00ED36F3" w:rsidRDefault="00ED36F3" w:rsidP="00ED36F3">
      <w:pPr>
        <w:pStyle w:val="Sansinterligne"/>
      </w:pPr>
    </w:p>
    <w:p w:rsidR="00ED36F3" w:rsidRDefault="005D47BD" w:rsidP="00210133">
      <w:pPr>
        <w:pStyle w:val="Sansinterligne"/>
      </w:pPr>
      <w:r>
        <w:t>Pour tout paiement comptant, un escompte de 4% sera accordé.</w:t>
      </w:r>
    </w:p>
    <w:p w:rsidR="0037464C" w:rsidRDefault="0037464C" w:rsidP="00210133">
      <w:pPr>
        <w:pStyle w:val="Sansinterligne"/>
      </w:pPr>
    </w:p>
    <w:p w:rsidR="0037464C" w:rsidRDefault="0037464C" w:rsidP="00210133">
      <w:pPr>
        <w:pStyle w:val="Sansinterligne"/>
      </w:pPr>
    </w:p>
    <w:p w:rsidR="000D1B3D" w:rsidRDefault="000D1B3D">
      <w:r>
        <w:br w:type="page"/>
      </w: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F532A9" w:rsidRDefault="00F532A9" w:rsidP="0037464C">
      <w:pPr>
        <w:pStyle w:val="Sansinterligne"/>
      </w:pPr>
      <w:r>
        <w:t xml:space="preserve">Ce devis est réalisé </w:t>
      </w:r>
      <w:r w:rsidR="005F29FF">
        <w:t>gracieusement</w:t>
      </w:r>
      <w:r>
        <w:t xml:space="preserve"> par </w:t>
      </w:r>
      <w:r w:rsidR="00474D43">
        <w:t>Glovz</w:t>
      </w:r>
      <w:r>
        <w:t xml:space="preserve"> à l’occasion de l’appel d’offre </w:t>
      </w:r>
    </w:p>
    <w:p w:rsidR="000D1B3D" w:rsidRPr="00F532A9" w:rsidRDefault="0082528A" w:rsidP="0037464C">
      <w:pPr>
        <w:pStyle w:val="Sansinterligne"/>
        <w:rPr>
          <w:b/>
        </w:rPr>
      </w:pPr>
      <w:r w:rsidRPr="0082528A">
        <w:t xml:space="preserve">de </w:t>
      </w:r>
      <w:r>
        <w:rPr>
          <w:b/>
        </w:rPr>
        <w:t>« Les clefs du net ».</w:t>
      </w: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37464C" w:rsidRDefault="0037464C" w:rsidP="0037464C">
      <w:pPr>
        <w:pStyle w:val="Sansinterligne"/>
      </w:pPr>
      <w:r>
        <w:t>« Le client reconnaît avoir pris connaissance et accepter les conditions et termes des présentes conditions de vente ».</w:t>
      </w:r>
    </w:p>
    <w:p w:rsidR="0037464C" w:rsidRDefault="0037464C" w:rsidP="000D1B3D">
      <w:pPr>
        <w:pStyle w:val="Sansinterligne"/>
        <w:ind w:left="0" w:firstLine="0"/>
      </w:pPr>
    </w:p>
    <w:p w:rsidR="0037464C" w:rsidRDefault="0037464C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37464C" w:rsidRDefault="0037464C" w:rsidP="0037464C">
      <w:pPr>
        <w:pStyle w:val="Sansinterligne"/>
      </w:pPr>
      <w:r>
        <w:t>À :</w:t>
      </w:r>
      <w:r>
        <w:tab/>
      </w:r>
      <w:r>
        <w:tab/>
      </w:r>
      <w:r>
        <w:tab/>
      </w:r>
      <w:r>
        <w:tab/>
        <w:t xml:space="preserve"> </w:t>
      </w:r>
      <w:r w:rsidR="007B3595">
        <w:tab/>
      </w:r>
      <w:r w:rsidR="007B3595">
        <w:tab/>
      </w:r>
      <w:r>
        <w:t>Le :</w:t>
      </w:r>
    </w:p>
    <w:p w:rsidR="0037464C" w:rsidRDefault="0037464C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0D1B3D" w:rsidRDefault="000D1B3D" w:rsidP="0037464C">
      <w:pPr>
        <w:pStyle w:val="Sansinterligne"/>
      </w:pPr>
    </w:p>
    <w:p w:rsidR="0037464C" w:rsidRDefault="0037464C" w:rsidP="0037464C">
      <w:pPr>
        <w:pStyle w:val="Sansinterligne"/>
      </w:pPr>
    </w:p>
    <w:p w:rsidR="0037464C" w:rsidRDefault="0037464C" w:rsidP="0037464C">
      <w:pPr>
        <w:pStyle w:val="Sansinterligne"/>
      </w:pPr>
      <w:r>
        <w:t>Signature</w:t>
      </w:r>
      <w:r w:rsidR="00026FA0">
        <w:t xml:space="preserve"> précédé de la mention « bon pour accord ».</w:t>
      </w:r>
    </w:p>
    <w:sectPr w:rsidR="0037464C" w:rsidSect="005D735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D74" w:rsidRDefault="00427D74" w:rsidP="00210133">
      <w:r>
        <w:separator/>
      </w:r>
    </w:p>
  </w:endnote>
  <w:endnote w:type="continuationSeparator" w:id="1">
    <w:p w:rsidR="00427D74" w:rsidRDefault="00427D74" w:rsidP="00210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133" w:rsidRDefault="00210133" w:rsidP="00210133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D74" w:rsidRDefault="00427D74" w:rsidP="00210133">
      <w:r>
        <w:separator/>
      </w:r>
    </w:p>
  </w:footnote>
  <w:footnote w:type="continuationSeparator" w:id="1">
    <w:p w:rsidR="00427D74" w:rsidRDefault="00427D74" w:rsidP="002101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25" w:rsidRDefault="00981C39" w:rsidP="00BF4125">
    <w:pPr>
      <w:pStyle w:val="En-tte"/>
      <w:ind w:hanging="1565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-537845</wp:posOffset>
          </wp:positionH>
          <wp:positionV relativeFrom="paragraph">
            <wp:posOffset>-268605</wp:posOffset>
          </wp:positionV>
          <wp:extent cx="1304925" cy="647700"/>
          <wp:effectExtent l="0" t="0" r="0" b="0"/>
          <wp:wrapNone/>
          <wp:docPr id="1" name="Image 1" descr="D:\localhost\glovz\ppt\tech\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calhost\glovz\ppt\tech\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060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68.9pt;margin-top:-21.15pt;width:231pt;height:61.5pt;z-index:251660288;mso-position-horizontal-relative:text;mso-position-vertical-relative:text;mso-width-relative:margin;mso-height-relative:margin" stroked="f">
          <v:textbox>
            <w:txbxContent>
              <w:p w:rsidR="006D7E78" w:rsidRDefault="00BF4125" w:rsidP="00BF4125">
                <w:pPr>
                  <w:ind w:left="0" w:firstLine="0"/>
                </w:pPr>
                <w:r>
                  <w:t xml:space="preserve"> SARL, 4 rue des sauterelles, 75002 Paris </w:t>
                </w:r>
              </w:p>
              <w:p w:rsidR="00BF4125" w:rsidRDefault="00BF4125" w:rsidP="00BF4125">
                <w:pPr>
                  <w:ind w:left="0" w:firstLine="0"/>
                </w:pPr>
                <w:r>
                  <w:t xml:space="preserve">01 39 65 83 13 – </w:t>
                </w:r>
                <w:hyperlink r:id="rId2" w:history="1">
                  <w:r w:rsidR="00981C39" w:rsidRPr="00727807">
                    <w:rPr>
                      <w:rStyle w:val="Lienhypertexte"/>
                    </w:rPr>
                    <w:t>contact@glovz.com</w:t>
                  </w:r>
                </w:hyperlink>
              </w:p>
              <w:p w:rsidR="006D7E78" w:rsidRDefault="006D7E78" w:rsidP="00BF4125">
                <w:pPr>
                  <w:ind w:left="0" w:firstLine="0"/>
                </w:pPr>
              </w:p>
              <w:p w:rsidR="00BF4125" w:rsidRDefault="006D7E78" w:rsidP="00BF4125">
                <w:pPr>
                  <w:ind w:left="0" w:firstLine="0"/>
                </w:pPr>
                <w:r>
                  <w:t>Code APE 0027536 – RCS 4823</w:t>
                </w:r>
              </w:p>
            </w:txbxContent>
          </v:textbox>
        </v:shape>
      </w:pict>
    </w:r>
  </w:p>
  <w:p w:rsidR="00BF4125" w:rsidRDefault="00BF4125" w:rsidP="00BF4125">
    <w:pPr>
      <w:pStyle w:val="En-tte"/>
      <w:ind w:hanging="156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0133"/>
    <w:rsid w:val="00026FA0"/>
    <w:rsid w:val="000A0196"/>
    <w:rsid w:val="000D1B3D"/>
    <w:rsid w:val="001021F8"/>
    <w:rsid w:val="001306D1"/>
    <w:rsid w:val="001941C2"/>
    <w:rsid w:val="002018CF"/>
    <w:rsid w:val="00210133"/>
    <w:rsid w:val="002171C0"/>
    <w:rsid w:val="002628D4"/>
    <w:rsid w:val="0026725A"/>
    <w:rsid w:val="00270B47"/>
    <w:rsid w:val="00275F87"/>
    <w:rsid w:val="00291449"/>
    <w:rsid w:val="0030189A"/>
    <w:rsid w:val="00337F64"/>
    <w:rsid w:val="0037464C"/>
    <w:rsid w:val="003B47A9"/>
    <w:rsid w:val="003E4A54"/>
    <w:rsid w:val="00427D74"/>
    <w:rsid w:val="00474D43"/>
    <w:rsid w:val="005C6829"/>
    <w:rsid w:val="005D47BD"/>
    <w:rsid w:val="005D7352"/>
    <w:rsid w:val="005F29FF"/>
    <w:rsid w:val="00691093"/>
    <w:rsid w:val="006D7E78"/>
    <w:rsid w:val="00712420"/>
    <w:rsid w:val="00771C0C"/>
    <w:rsid w:val="007B3595"/>
    <w:rsid w:val="0082528A"/>
    <w:rsid w:val="00851A01"/>
    <w:rsid w:val="00884837"/>
    <w:rsid w:val="008A4EC8"/>
    <w:rsid w:val="0090083C"/>
    <w:rsid w:val="00981C39"/>
    <w:rsid w:val="00A11DE4"/>
    <w:rsid w:val="00A4544E"/>
    <w:rsid w:val="00AA75E3"/>
    <w:rsid w:val="00AE7D5F"/>
    <w:rsid w:val="00B06086"/>
    <w:rsid w:val="00B5231F"/>
    <w:rsid w:val="00B55B1B"/>
    <w:rsid w:val="00BA3536"/>
    <w:rsid w:val="00BB4770"/>
    <w:rsid w:val="00BF4125"/>
    <w:rsid w:val="00C15383"/>
    <w:rsid w:val="00C71B0D"/>
    <w:rsid w:val="00CE450D"/>
    <w:rsid w:val="00D06632"/>
    <w:rsid w:val="00D34189"/>
    <w:rsid w:val="00DB4DE0"/>
    <w:rsid w:val="00ED36F3"/>
    <w:rsid w:val="00EE2BCE"/>
    <w:rsid w:val="00F532A9"/>
    <w:rsid w:val="00FA3A2D"/>
    <w:rsid w:val="00FC2A7E"/>
    <w:rsid w:val="00FF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352"/>
  </w:style>
  <w:style w:type="paragraph" w:styleId="Titre1">
    <w:name w:val="heading 1"/>
    <w:basedOn w:val="Normal"/>
    <w:next w:val="Normal"/>
    <w:link w:val="Titre1Car"/>
    <w:uiPriority w:val="9"/>
    <w:qFormat/>
    <w:rsid w:val="002101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36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36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1013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10133"/>
  </w:style>
  <w:style w:type="paragraph" w:styleId="Pieddepage">
    <w:name w:val="footer"/>
    <w:basedOn w:val="Normal"/>
    <w:link w:val="PieddepageCar"/>
    <w:uiPriority w:val="99"/>
    <w:semiHidden/>
    <w:unhideWhenUsed/>
    <w:rsid w:val="002101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10133"/>
  </w:style>
  <w:style w:type="paragraph" w:styleId="Sansinterligne">
    <w:name w:val="No Spacing"/>
    <w:uiPriority w:val="1"/>
    <w:qFormat/>
    <w:rsid w:val="00210133"/>
  </w:style>
  <w:style w:type="character" w:customStyle="1" w:styleId="Titre1Car">
    <w:name w:val="Titre 1 Car"/>
    <w:basedOn w:val="Policepardfaut"/>
    <w:link w:val="Titre1"/>
    <w:uiPriority w:val="9"/>
    <w:rsid w:val="00210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412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12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F412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3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36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Policepardfaut"/>
    <w:rsid w:val="00291449"/>
  </w:style>
  <w:style w:type="character" w:customStyle="1" w:styleId="apple-converted-space">
    <w:name w:val="apple-converted-space"/>
    <w:basedOn w:val="Policepardfaut"/>
    <w:rsid w:val="002914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glovz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9</cp:revision>
  <dcterms:created xsi:type="dcterms:W3CDTF">2011-04-03T10:33:00Z</dcterms:created>
  <dcterms:modified xsi:type="dcterms:W3CDTF">2011-04-03T10:46:00Z</dcterms:modified>
</cp:coreProperties>
</file>