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2368F832" w14:textId="0A87E0E6" w:rsidR="001D147E" w:rsidRDefault="001D147E">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for </w:t>
      </w:r>
      <w:r w:rsidR="002E62AC">
        <w:rPr>
          <w:rFonts w:ascii="Times New Roman" w:hAnsi="Times New Roman" w:cs="Times New Roman"/>
        </w:rPr>
        <w:t>an extremely careful and thoughtful reading of my manuscript</w:t>
      </w:r>
      <w:r w:rsidR="0072429A">
        <w:rPr>
          <w:rFonts w:ascii="Times New Roman" w:hAnsi="Times New Roman" w:cs="Times New Roman"/>
        </w:rPr>
        <w:t xml:space="preserve">. In my opinion, their </w:t>
      </w:r>
      <w:r w:rsidR="002E62AC">
        <w:rPr>
          <w:rFonts w:ascii="Times New Roman" w:hAnsi="Times New Roman" w:cs="Times New Roman"/>
        </w:rPr>
        <w:t>engagement with my work</w:t>
      </w:r>
      <w:r w:rsidR="0072429A">
        <w:rPr>
          <w:rFonts w:ascii="Times New Roman" w:hAnsi="Times New Roman" w:cs="Times New Roman"/>
        </w:rPr>
        <w:t xml:space="preserve"> has made the manuscript stronger. </w:t>
      </w:r>
    </w:p>
    <w:p w14:paraId="55A695E4" w14:textId="052B28E4" w:rsidR="0072429A" w:rsidRDefault="0072429A">
      <w:pPr>
        <w:rPr>
          <w:rFonts w:ascii="Times New Roman" w:hAnsi="Times New Roman" w:cs="Times New Roman"/>
        </w:rPr>
      </w:pPr>
    </w:p>
    <w:p w14:paraId="5C514649" w14:textId="7C37F988" w:rsidR="0072429A" w:rsidRDefault="002E62AC" w:rsidP="002E62AC">
      <w:pPr>
        <w:rPr>
          <w:rFonts w:ascii="Times New Roman" w:hAnsi="Times New Roman" w:cs="Times New Roman"/>
        </w:rPr>
      </w:pPr>
      <w:r>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submissions.</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07203AFB" w14:textId="4048FE9A" w:rsidR="00980EAB" w:rsidRPr="00980EAB"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the </w:t>
      </w:r>
      <w:r w:rsidRPr="00980EAB">
        <w:rPr>
          <w:rFonts w:ascii="Times New Roman" w:hAnsi="Times New Roman" w:cs="Times New Roman"/>
        </w:rPr>
        <w:t xml:space="preserve">ways in which my work is a departure from prominent existing works, including contributions by </w:t>
      </w:r>
      <w:proofErr w:type="spellStart"/>
      <w:r w:rsidRPr="00980EAB">
        <w:rPr>
          <w:rFonts w:ascii="Times New Roman" w:hAnsi="Times New Roman" w:cs="Times New Roman"/>
        </w:rPr>
        <w:t>Falleti</w:t>
      </w:r>
      <w:proofErr w:type="spellEnd"/>
      <w:r w:rsidRPr="00980EAB">
        <w:rPr>
          <w:rFonts w:ascii="Times New Roman" w:hAnsi="Times New Roman" w:cs="Times New Roman"/>
        </w:rPr>
        <w:t xml:space="preserve"> and </w:t>
      </w:r>
      <w:proofErr w:type="spellStart"/>
      <w:r w:rsidRPr="00980EAB">
        <w:rPr>
          <w:rFonts w:ascii="Times New Roman" w:hAnsi="Times New Roman" w:cs="Times New Roman"/>
        </w:rPr>
        <w:t>Niedzwiecki</w:t>
      </w:r>
      <w:proofErr w:type="spellEnd"/>
      <w:r w:rsidRPr="00980EAB">
        <w:rPr>
          <w:rFonts w:ascii="Times New Roman" w:hAnsi="Times New Roman" w:cs="Times New Roman"/>
        </w:rPr>
        <w:t xml:space="preserve">. My point is that these excellent contributions mostly tell us something about what happens after </w:t>
      </w:r>
      <w:proofErr w:type="gramStart"/>
      <w:r w:rsidRPr="00980EAB">
        <w:rPr>
          <w:rFonts w:ascii="Times New Roman" w:hAnsi="Times New Roman" w:cs="Times New Roman"/>
        </w:rPr>
        <w:t>decentralization, but</w:t>
      </w:r>
      <w:proofErr w:type="gramEnd"/>
      <w:r w:rsidRPr="00980EAB">
        <w:rPr>
          <w:rFonts w:ascii="Times New Roman" w:hAnsi="Times New Roman" w:cs="Times New Roman"/>
        </w:rPr>
        <w:t xml:space="preserve"> are limited in explanations for why </w:t>
      </w:r>
      <w:r>
        <w:rPr>
          <w:rFonts w:ascii="Times New Roman" w:hAnsi="Times New Roman" w:cs="Times New Roman"/>
        </w:rPr>
        <w:t xml:space="preserve">a type of administrative </w:t>
      </w:r>
      <w:r w:rsidRPr="00980EAB">
        <w:rPr>
          <w:rFonts w:ascii="Times New Roman" w:hAnsi="Times New Roman" w:cs="Times New Roman"/>
        </w:rPr>
        <w:t>decentralization</w:t>
      </w:r>
      <w:r>
        <w:rPr>
          <w:rFonts w:ascii="Times New Roman" w:hAnsi="Times New Roman" w:cs="Times New Roman"/>
        </w:rPr>
        <w:t xml:space="preserve"> (education)</w:t>
      </w:r>
      <w:r w:rsidRPr="00980EAB">
        <w:rPr>
          <w:rFonts w:ascii="Times New Roman" w:hAnsi="Times New Roman" w:cs="Times New Roman"/>
        </w:rPr>
        <w:t xml:space="preserve"> is pursued in the first place.  </w:t>
      </w:r>
      <w:r w:rsidR="001A5999">
        <w:rPr>
          <w:rFonts w:ascii="Times New Roman" w:hAnsi="Times New Roman" w:cs="Times New Roman"/>
        </w:rPr>
        <w:t xml:space="preserve">I return to an earlier argument in the decentralization literature (O’Neill) to show that political calculations matter, but that it’s not always about </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934756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a conceptual beefing up of the article. I have redrawn the theoretical section to focus on actors and incentive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74EFD39C" w14:textId="593FF18E" w:rsidR="0072429A"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567B47CC" w14:textId="44F1D294" w:rsidR="00EA7F1B" w:rsidRDefault="007D49DC" w:rsidP="00D22D72">
      <w:pPr>
        <w:rPr>
          <w:rFonts w:ascii="Times New Roman" w:hAnsi="Times New Roman" w:cs="Times New Roman"/>
        </w:rPr>
      </w:pPr>
      <w:r>
        <w:rPr>
          <w:rFonts w:ascii="Times New Roman" w:hAnsi="Times New Roman" w:cs="Times New Roman"/>
        </w:rPr>
        <w:t>This is surely an important point.</w:t>
      </w:r>
      <w:r w:rsidR="00D22D72">
        <w:rPr>
          <w:rFonts w:ascii="Times New Roman" w:hAnsi="Times New Roman" w:cs="Times New Roman"/>
        </w:rPr>
        <w:t xml:space="preserve"> One of the reasons I have limited this discussion is the fact that most studies of decentralization and multi-level governance have a specific DV in mind – decentralization </w:t>
      </w:r>
      <w:r w:rsidR="00D22D72" w:rsidRPr="0003156E">
        <w:rPr>
          <w:rFonts w:ascii="Times New Roman" w:hAnsi="Times New Roman" w:cs="Times New Roman"/>
          <w:i/>
          <w:iCs/>
        </w:rPr>
        <w:t>outcomes</w:t>
      </w:r>
      <w:r w:rsidR="00D22D72">
        <w:rPr>
          <w:rFonts w:ascii="Times New Roman" w:hAnsi="Times New Roman" w:cs="Times New Roman"/>
        </w:rPr>
        <w:t xml:space="preserve">. For example, </w:t>
      </w:r>
      <w:proofErr w:type="spellStart"/>
      <w:r w:rsidR="00D22D72">
        <w:rPr>
          <w:rFonts w:ascii="Times New Roman" w:hAnsi="Times New Roman" w:cs="Times New Roman"/>
        </w:rPr>
        <w:t>Falleti</w:t>
      </w:r>
      <w:proofErr w:type="spellEnd"/>
      <w:r w:rsidR="00D22D72">
        <w:rPr>
          <w:rFonts w:ascii="Times New Roman" w:hAnsi="Times New Roman" w:cs="Times New Roman"/>
        </w:rPr>
        <w:t xml:space="preserve"> is interested in the ultimate balance of power across levels of government, whereas </w:t>
      </w:r>
      <w:proofErr w:type="spellStart"/>
      <w:r w:rsidR="00D22D72" w:rsidRPr="00D22D72">
        <w:rPr>
          <w:rFonts w:ascii="Times New Roman" w:hAnsi="Times New Roman" w:cs="Times New Roman"/>
        </w:rPr>
        <w:t>Niedzwiecki</w:t>
      </w:r>
      <w:r w:rsidR="00D22D72">
        <w:rPr>
          <w:rFonts w:ascii="Times New Roman" w:hAnsi="Times New Roman" w:cs="Times New Roman"/>
        </w:rPr>
        <w:t>’s</w:t>
      </w:r>
      <w:proofErr w:type="spellEnd"/>
      <w:r w:rsidR="00D22D72">
        <w:rPr>
          <w:rFonts w:ascii="Times New Roman" w:hAnsi="Times New Roman" w:cs="Times New Roman"/>
        </w:rPr>
        <w:t xml:space="preserve"> focus is on </w:t>
      </w:r>
      <w:r w:rsidR="0003156E">
        <w:rPr>
          <w:rFonts w:ascii="Times New Roman" w:hAnsi="Times New Roman" w:cs="Times New Roman"/>
        </w:rPr>
        <w:t xml:space="preserve">the implementation of social policy. </w:t>
      </w:r>
      <w:r w:rsidR="00EA7F1B">
        <w:rPr>
          <w:rFonts w:ascii="Times New Roman" w:hAnsi="Times New Roman" w:cs="Times New Roman"/>
        </w:rPr>
        <w:t>By contrast, m</w:t>
      </w:r>
      <w:r w:rsidR="0003156E">
        <w:rPr>
          <w:rFonts w:ascii="Times New Roman" w:hAnsi="Times New Roman" w:cs="Times New Roman"/>
        </w:rPr>
        <w:t xml:space="preserve">y DV is proposals of decentralization. </w:t>
      </w:r>
    </w:p>
    <w:p w14:paraId="7A9ABB07" w14:textId="67A0CE17" w:rsidR="00D22D72" w:rsidRDefault="00EA7F1B" w:rsidP="00D22D72">
      <w:pPr>
        <w:rPr>
          <w:rFonts w:ascii="Times New Roman" w:hAnsi="Times New Roman" w:cs="Times New Roman"/>
        </w:rPr>
      </w:pPr>
      <w:r>
        <w:rPr>
          <w:rFonts w:ascii="Times New Roman" w:hAnsi="Times New Roman" w:cs="Times New Roman"/>
        </w:rPr>
        <w:lastRenderedPageBreak/>
        <w:t>Nevertheless, b</w:t>
      </w:r>
      <w:r w:rsidR="0003156E">
        <w:rPr>
          <w:rFonts w:ascii="Times New Roman" w:hAnsi="Times New Roman" w:cs="Times New Roman"/>
        </w:rPr>
        <w:t>oth are important books</w:t>
      </w:r>
      <w:r>
        <w:rPr>
          <w:rFonts w:ascii="Times New Roman" w:hAnsi="Times New Roman" w:cs="Times New Roman"/>
        </w:rPr>
        <w:t xml:space="preserve"> and have inspired much of the work behind the current piece. I have thus both showed how my work is a departure from the decentralization literature </w:t>
      </w:r>
      <w:proofErr w:type="gramStart"/>
      <w:r>
        <w:rPr>
          <w:rFonts w:ascii="Times New Roman" w:hAnsi="Times New Roman" w:cs="Times New Roman"/>
        </w:rPr>
        <w:t>generally, and</w:t>
      </w:r>
      <w:proofErr w:type="gramEnd"/>
      <w:r>
        <w:rPr>
          <w:rFonts w:ascii="Times New Roman" w:hAnsi="Times New Roman" w:cs="Times New Roman"/>
        </w:rPr>
        <w:t xml:space="preserve"> builds on insights from these and other authors. </w:t>
      </w:r>
      <w:r w:rsidR="002C11FD">
        <w:rPr>
          <w:rFonts w:ascii="Times New Roman" w:hAnsi="Times New Roman" w:cs="Times New Roman"/>
        </w:rPr>
        <w:t>Some of this is done at the front-end but it is also done</w:t>
      </w:r>
      <w:r w:rsidR="00787A18">
        <w:rPr>
          <w:rFonts w:ascii="Times New Roman" w:hAnsi="Times New Roman" w:cs="Times New Roman"/>
        </w:rPr>
        <w:t xml:space="preserve"> in the argument section, where </w:t>
      </w:r>
      <w:r w:rsidR="0003156E">
        <w:rPr>
          <w:rFonts w:ascii="Times New Roman" w:hAnsi="Times New Roman" w:cs="Times New Roman"/>
        </w:rPr>
        <w:t xml:space="preserve">I’ve connected my argument to the electoral considerations both in </w:t>
      </w:r>
      <w:proofErr w:type="spellStart"/>
      <w:r w:rsidR="0003156E" w:rsidRPr="00D22D72">
        <w:rPr>
          <w:rFonts w:ascii="Times New Roman" w:hAnsi="Times New Roman" w:cs="Times New Roman"/>
        </w:rPr>
        <w:t>Niedzwiecki</w:t>
      </w:r>
      <w:r w:rsidR="0003156E">
        <w:rPr>
          <w:rFonts w:ascii="Times New Roman" w:hAnsi="Times New Roman" w:cs="Times New Roman"/>
        </w:rPr>
        <w:t>’s</w:t>
      </w:r>
      <w:proofErr w:type="spellEnd"/>
      <w:r w:rsidR="0003156E">
        <w:rPr>
          <w:rFonts w:ascii="Times New Roman" w:hAnsi="Times New Roman" w:cs="Times New Roman"/>
        </w:rPr>
        <w:t xml:space="preserve"> work and that of Anjali Thomas.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47A3C40B" w:rsidR="00980EAB" w:rsidRDefault="00B0522B" w:rsidP="007D49DC">
      <w:pPr>
        <w:rPr>
          <w:rFonts w:ascii="Times New Roman" w:hAnsi="Times New Roman" w:cs="Times New Roman"/>
        </w:rPr>
      </w:pPr>
      <w:r>
        <w:rPr>
          <w:rFonts w:ascii="Times New Roman" w:hAnsi="Times New Roman" w:cs="Times New Roman"/>
        </w:rPr>
        <w:t xml:space="preserve">I confess that I’ve thought a lot about this point. </w:t>
      </w:r>
      <w:r w:rsidR="007D49DC">
        <w:rPr>
          <w:rFonts w:ascii="Times New Roman" w:hAnsi="Times New Roman" w:cs="Times New Roman"/>
        </w:rPr>
        <w:t xml:space="preserve">I’ve concluded that </w:t>
      </w:r>
      <w:proofErr w:type="spellStart"/>
      <w:r>
        <w:rPr>
          <w:rFonts w:ascii="Times New Roman" w:hAnsi="Times New Roman" w:cs="Times New Roman"/>
        </w:rPr>
        <w:t>Falleti</w:t>
      </w:r>
      <w:proofErr w:type="spellEnd"/>
      <w:r>
        <w:rPr>
          <w:rFonts w:ascii="Times New Roman" w:hAnsi="Times New Roman" w:cs="Times New Roman"/>
        </w:rPr>
        <w:t xml:space="preserve"> doesn’t have much to say about education decentralization (understood as an administrative reform) in the </w:t>
      </w:r>
      <w:r w:rsidRPr="007D49DC">
        <w:rPr>
          <w:rFonts w:ascii="Times New Roman" w:hAnsi="Times New Roman" w:cs="Times New Roman"/>
          <w:i/>
          <w:iCs/>
        </w:rPr>
        <w:t>absence of political or fiscal decentralization</w:t>
      </w:r>
      <w:r>
        <w:rPr>
          <w:rFonts w:ascii="Times New Roman" w:hAnsi="Times New Roman" w:cs="Times New Roman"/>
        </w:rPr>
        <w:t xml:space="preserve"> because she doesn’t think it likely</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 The reason she thinks so, I would argue, springs from her analytical focus on “big countries”, w</w:t>
      </w:r>
      <w:r w:rsidR="0093277A">
        <w:rPr>
          <w:rFonts w:ascii="Times New Roman" w:hAnsi="Times New Roman" w:cs="Times New Roman"/>
        </w:rPr>
        <w:t>hereas</w:t>
      </w:r>
      <w:r>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Thomas’s book, which now features more prominently in my literature review. </w:t>
      </w:r>
      <w:r w:rsidR="007D49DC">
        <w:rPr>
          <w:rFonts w:ascii="Times New Roman" w:hAnsi="Times New Roman" w:cs="Times New Roman"/>
        </w:rPr>
        <w:t xml:space="preserve">I’ve depersonalized this discussion </w:t>
      </w:r>
      <w:r w:rsidR="00980EAB">
        <w:rPr>
          <w:rFonts w:ascii="Times New Roman" w:hAnsi="Times New Roman" w:cs="Times New Roman"/>
        </w:rPr>
        <w:t>and placed it at the beginning of the literature review.</w:t>
      </w:r>
      <w:r w:rsidR="00C31BCD">
        <w:rPr>
          <w:rFonts w:ascii="Times New Roman" w:hAnsi="Times New Roman" w:cs="Times New Roman"/>
        </w:rPr>
        <w:t xml:space="preserve"> I’ll note also that the analytical point that small countries and their experiences with decentralization can inform theories of what happens in bigger countries, which only clicked for me with your engagement with my work, is now highlighted in the conclusion.</w:t>
      </w:r>
    </w:p>
    <w:p w14:paraId="06A08B89" w14:textId="77777777" w:rsidR="00980EAB" w:rsidRDefault="00980EAB" w:rsidP="007D49DC">
      <w:pPr>
        <w:rPr>
          <w:rFonts w:ascii="Times New Roman" w:hAnsi="Times New Roman" w:cs="Times New Roman"/>
        </w:rPr>
      </w:pPr>
    </w:p>
    <w:p w14:paraId="2F934E0B" w14:textId="77777777" w:rsidR="00787A18" w:rsidRPr="00787A18" w:rsidRDefault="00787A18" w:rsidP="00787A18">
      <w:pPr>
        <w:rPr>
          <w:rFonts w:ascii="Times New Roman" w:hAnsi="Times New Roman" w:cs="Times New Roman"/>
        </w:rPr>
      </w:pPr>
    </w:p>
    <w:p w14:paraId="689AE36D" w14:textId="3F3BFA5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7616984A" w14:textId="63A41F5F" w:rsidR="00771A11" w:rsidRPr="0003156E" w:rsidRDefault="00771A11" w:rsidP="0003156E">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B4CB48B" w14:textId="77777777" w:rsidR="00D22D72" w:rsidRDefault="00D22D72" w:rsidP="0072429A">
      <w:pPr>
        <w:rPr>
          <w:rFonts w:ascii="Times New Roman" w:hAnsi="Times New Roman" w:cs="Times New Roman"/>
        </w:rPr>
      </w:pPr>
    </w:p>
    <w:p w14:paraId="0634702D" w14:textId="607BEE6F" w:rsidR="0072429A" w:rsidRPr="001D147E" w:rsidRDefault="0072429A" w:rsidP="0072429A">
      <w:pPr>
        <w:rPr>
          <w:rFonts w:ascii="Times New Roman" w:hAnsi="Times New Roman" w:cs="Times New Roman"/>
        </w:rPr>
      </w:pPr>
      <w:r>
        <w:rPr>
          <w:rFonts w:ascii="Times New Roman" w:hAnsi="Times New Roman" w:cs="Times New Roman"/>
        </w:rPr>
        <w:t>Reply to Reviewer 2</w:t>
      </w:r>
    </w:p>
    <w:sectPr w:rsidR="0072429A" w:rsidRPr="001D147E" w:rsidSect="00FC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A5999"/>
    <w:rsid w:val="001D147E"/>
    <w:rsid w:val="002C11FD"/>
    <w:rsid w:val="002E62AC"/>
    <w:rsid w:val="004739FF"/>
    <w:rsid w:val="005D1EE0"/>
    <w:rsid w:val="00651A20"/>
    <w:rsid w:val="0072429A"/>
    <w:rsid w:val="00725A79"/>
    <w:rsid w:val="0074167D"/>
    <w:rsid w:val="00771A11"/>
    <w:rsid w:val="00787A18"/>
    <w:rsid w:val="007D49DC"/>
    <w:rsid w:val="0093277A"/>
    <w:rsid w:val="0095088F"/>
    <w:rsid w:val="00980EAB"/>
    <w:rsid w:val="00B0522B"/>
    <w:rsid w:val="00B87075"/>
    <w:rsid w:val="00C31BCD"/>
    <w:rsid w:val="00D22D72"/>
    <w:rsid w:val="00E8217D"/>
    <w:rsid w:val="00EA7F1B"/>
    <w:rsid w:val="00FC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13</cp:revision>
  <dcterms:created xsi:type="dcterms:W3CDTF">2021-03-09T15:37:00Z</dcterms:created>
  <dcterms:modified xsi:type="dcterms:W3CDTF">2021-04-18T14:28:00Z</dcterms:modified>
</cp:coreProperties>
</file>