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</w:pPr>
      <w:r>
        <w:rPr>
          <w:rFonts w:ascii="Calibri" w:hAnsi="Calibri"/>
          <w:b/>
          <w:i w:val="0"/>
          <w:color w:val="2E74B5"/>
          <w:sz w:val="20"/>
        </w:rPr>
        <w:t>ENTERPRISE RISK REVIEW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50"/>
        </w:rPr>
        <w:t>Code Review Harness Report</w:t>
      </w:r>
    </w:p>
    <w:p>
      <w:pPr>
        <w:spacing w:after="280"/>
      </w:pPr>
      <w:r>
        <w:rPr>
          <w:rFonts w:ascii="Calibri" w:hAnsi="Calibri"/>
          <w:b w:val="0"/>
          <w:i w:val="0"/>
          <w:color w:val="5B6573"/>
          <w:sz w:val="27"/>
        </w:rPr>
        <w:t>Credential-like value classification and systemic risk assessment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E2F0D9"/>
            <w:tcMar>
              <w:top w:w="130" w:type="dxa"/>
              <w:bottom w:w="130" w:type="dxa"/>
              <w:start w:w="140" w:type="dxa"/>
              <w:end w:w="14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F641C"/>
                <w:sz w:val="21"/>
              </w:rPr>
              <w:t>APPROVED FOR DISTRIBUTION  |  Approval record: dc7a19b0-27ff-5e62-b47c-c06a94ada8f8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 field</w:t>
            </w:r>
          </w:p>
        </w:tc>
        <w:tc>
          <w:tcPr>
            <w:tcW w:type="dxa" w:w="706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Value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 package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43ac6c58-2d9f-5465-91a5-b7ac00e75e8f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Enterprise scope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ENTERPRISE-FIXTURE-001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Generated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2026-07-31T16:00:00Z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Technical state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Technically Validated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Package hash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sha256:430233c423d65642bdebde1d9217517d7023bc2ddcc5dbbf89ebe361d9ceeb4a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Executive summary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The review identified one credential-like value in a documentation file. Its content was redacted in the retained evidence, and the harness could not determine whether it represents a confirmed secret, a likely secret, or a benign nonsecret value.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The same concern propagated through specialist, product, capability, and enterprise review layers. These are traceable views of one underlying concern, not four independent exposures.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No automated disposition has been made. Classification and risk acceptance remain human decisions.</w:t>
      </w:r>
    </w:p>
    <w:p>
      <w:pPr>
        <w:pStyle w:val="Heading2"/>
        <w:keepNext/>
      </w:pPr>
      <w:r>
        <w:t>Leadership attention requested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Authorize distribution of this report only through the controlled approval process.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Direct the appropriate security experts to classify the credential-like value.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After expert review, record the decision and any conditions against the exact report item identifiers.</w:t>
      </w:r>
    </w:p>
    <w:p>
      <w:r>
        <w:br w:type="page"/>
      </w:r>
    </w:p>
    <w:p>
      <w:pPr>
        <w:pStyle w:val="Heading1"/>
        <w:keepNext/>
      </w:pPr>
      <w:r>
        <w:t>1. Principal finding and risk assessment</w:t>
      </w:r>
    </w:p>
    <w:p>
      <w:pPr>
        <w:pStyle w:val="Heading2"/>
        <w:keepNext/>
      </w:pPr>
      <w:r>
        <w:t>Principal finding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A redacted credential-like value was detected in a documentation file, but its status as a confirmed secret is unresolved.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Assessment dimension</w:t>
            </w:r>
          </w:p>
        </w:tc>
        <w:tc>
          <w:tcPr>
            <w:tcW w:type="dxa" w:w="646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rPr/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Priority</w:t>
            </w:r>
          </w:p>
        </w:tc>
        <w:tc>
          <w:tcPr>
            <w:tcW w:type="dxa" w:w="6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High</w:t>
            </w:r>
          </w:p>
        </w:tc>
      </w:tr>
      <w:tr>
        <w:trPr/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Probability</w:t>
            </w:r>
          </w:p>
        </w:tc>
        <w:tc>
          <w:tcPr>
            <w:tcW w:type="dxa" w:w="6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/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Consequence</w:t>
            </w:r>
          </w:p>
        </w:tc>
        <w:tc>
          <w:tcPr>
            <w:tcW w:type="dxa" w:w="6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High</w:t>
            </w:r>
          </w:p>
        </w:tc>
      </w:tr>
      <w:tr>
        <w:trPr/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Risk category</w:t>
            </w:r>
          </w:p>
        </w:tc>
        <w:tc>
          <w:tcPr>
            <w:tcW w:type="dxa" w:w="6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Secrets Exposure</w:t>
            </w:r>
          </w:p>
        </w:tc>
      </w:tr>
      <w:tr>
        <w:trPr/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Origin</w:t>
            </w:r>
          </w:p>
        </w:tc>
        <w:tc>
          <w:tcPr>
            <w:tcW w:type="dxa" w:w="6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Inherited</w:t>
            </w:r>
          </w:p>
        </w:tc>
      </w:tr>
      <w:tr>
        <w:trPr/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Escalation state</w:t>
            </w:r>
          </w:p>
        </w:tc>
        <w:tc>
          <w:tcPr>
            <w:tcW w:type="dxa" w:w="6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Pending</w:t>
            </w:r>
          </w:p>
        </w:tc>
      </w:tr>
      <w:tr>
        <w:trPr/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authority</w:t>
            </w:r>
          </w:p>
        </w:tc>
        <w:tc>
          <w:tcPr>
            <w:tcW w:type="dxa" w:w="6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Human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Assessment basis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Probability basis: The presence of a redacted credential-like value in a documentation file suggests a potential exposure.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Consequence basis: The unresolved credential-like value may represent a potential exposure if it is a real secret.</w:t>
      </w:r>
    </w:p>
    <w:p>
      <w:pPr>
        <w:pStyle w:val="Heading2"/>
        <w:keepNext/>
      </w:pPr>
      <w:r>
        <w:t>Unresolved uncertainty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exact impact of the unresolved credential-like value is unknown without further classification.</w:t>
      </w:r>
    </w:p>
    <w:p>
      <w:r>
        <w:br w:type="page"/>
      </w:r>
    </w:p>
    <w:p>
      <w:pPr>
        <w:pStyle w:val="Heading2"/>
        <w:keepNext/>
      </w:pPr>
      <w:r>
        <w:t>Report item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100"/>
        <w:gridCol w:w="5160"/>
      </w:tblGrid>
      <w:tr>
        <w:trPr>
          <w:tblHeader w:val="true"/>
        </w:trPr>
        <w:tc>
          <w:tcPr>
            <w:tcW w:type="dxa" w:w="11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Stable report item ID</w:t>
            </w:r>
          </w:p>
        </w:tc>
        <w:tc>
          <w:tcPr>
            <w:tcW w:type="dxa" w:w="516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Advisory statement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Finding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FINDING:SPEC-SECRETS:FINDING-001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redacted credential-like value was detected in a documentation file, but its status as a confirmed secret is unresolved.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Finding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FINDING:PROD-SEC:FINDING-001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redacted credential-like value was detected in a documentation file, but its status as a confirmed secret is unresolved.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Finding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FINDING:CAP-RISK:FINDING-001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redacted credential-like value was detected in a documentation file, but its status as a confirmed secret is unresolved.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Finding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FINDING:ENT-SYSRISK:FINDING-001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redacted credential-like value was detected in a documentation file, but its status as a confirmed secret is unresolved.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Risk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RISK:RISK-001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redacted credential-like value was detected in a documentation file, but its status as a confirmed secret is unresolved.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Capa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CAPA:a5d58ea0-6ce4-5b93-967a-7de957ce0655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Classify the redacted value as confirmed secret, likely secret, or benign/nonsecret. Implement a process to ensure that documentation files do not contain credential-like values.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Recommendation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RECOMMENDATION:487ad1d4-9f67-56aa-a0b6-91e41f9f3664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Classify the redacted value as confirmed secret, likely secret, or benign/nonsecret.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keepNext/>
      </w:pPr>
      <w:r>
        <w:t>2. Evidence and analytical lineage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The evidence chain below shows how the same underlying observation was preserved and interpreted at each level of the review harness.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2050"/>
        <w:gridCol w:w="5660"/>
      </w:tblGrid>
      <w:tr>
        <w:trPr>
          <w:tblHeader w:val="true"/>
        </w:trPr>
        <w:tc>
          <w:tcPr>
            <w:tcW w:type="dxa" w:w="165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Review level</w:t>
            </w:r>
          </w:p>
        </w:tc>
        <w:tc>
          <w:tcPr>
            <w:tcW w:type="dxa" w:w="205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record</w:t>
            </w:r>
          </w:p>
        </w:tc>
        <w:tc>
          <w:tcPr>
            <w:tcW w:type="dxa" w:w="566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statement</w:t>
            </w:r>
          </w:p>
        </w:tc>
      </w:tr>
      <w:tr>
        <w:trPr/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SPEC-SECRETS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OBS-001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unresolved_credential_like_value: credential-like value at docs/getting-started/local-demo/integrate-your-package.mdx.</w:t>
            </w:r>
          </w:p>
        </w:tc>
      </w:tr>
      <w:tr>
        <w:trPr/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PROD-SEC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OBS-CORRELATION-001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unresolved credential-like value in the documentation file is a potential exposure that requires classification.</w:t>
            </w:r>
          </w:p>
        </w:tc>
      </w:tr>
      <w:tr>
        <w:trPr/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CAP-RISK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OBS-RISK-001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redacted credential-like value was detected in a documentation file, but its status as a confirmed secret is unresolved.</w:t>
            </w:r>
          </w:p>
        </w:tc>
      </w:tr>
      <w:tr>
        <w:trPr/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ENT-EVIDENCE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OBS-ENTEVID-LIVE-001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declared CAP-RISK artifact is complete, schema-valid, traceable, fresh, and compatible.</w:t>
            </w:r>
          </w:p>
        </w:tc>
      </w:tr>
      <w:tr>
        <w:trPr/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ENT-SYSRISK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OBS-RISK-001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redacted credential-like value was detected in a documentation file, but its status as a confirmed secret is unresolved.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Evidence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500"/>
        <w:gridCol w:w="5660"/>
      </w:tblGrid>
      <w:tr>
        <w:trPr>
          <w:tblHeader w:val="true"/>
        </w:trPr>
        <w:tc>
          <w:tcPr>
            <w:tcW w:type="dxa" w:w="22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Measure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Value</w:t>
            </w:r>
          </w:p>
        </w:tc>
        <w:tc>
          <w:tcPr>
            <w:tcW w:type="dxa" w:w="566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Interpretation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Assessment confidence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0.85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Confidence in the risk assessment, not in a human disposition.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Evidence confidence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0.95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Confidence that the retained observation is accurately represented.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Review confidence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0.80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Confidence in the completed analytical review.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Coverage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 of 1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 eligible evidence in this declared slice was reviewed.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Inaccessible / omitted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 / 0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declared evidence was inaccessible or omitted.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Conflicts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5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conflicts were recorded in the accepted chain.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keepNext/>
      </w:pPr>
      <w:r>
        <w:t>3. Recommended treatment and CAPA</w:t>
      </w:r>
    </w:p>
    <w:p>
      <w:pPr>
        <w:pStyle w:val="Heading2"/>
        <w:keepNext/>
      </w:pPr>
      <w:r>
        <w:t>Advisory recommendation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Classify the redacted value as confirmed secret, likely secret, or benign/nonsecret.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Treatment element</w:t>
            </w:r>
          </w:p>
        </w:tc>
        <w:tc>
          <w:tcPr>
            <w:tcW w:type="dxa" w:w="686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Advisory detail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Proposed control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Manual classification by the security team.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Target condition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Classify the redacted value as confirmed secret, likely secret, or benign/nonsecret.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Action owner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Security Engineer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owner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Security Engineer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Expected evidence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Manual classification of the redacted credential-like value.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Verification method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manual classification by security team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Expected probability effect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Expected consequence effect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High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Corrective and preventive 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CAPA field</w:t>
            </w:r>
          </w:p>
        </w:tc>
        <w:tc>
          <w:tcPr>
            <w:tcW w:type="dxa" w:w="686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Recorded advisory value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Corrective action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Classify the redacted value as confirmed secret, likely secret, or benign/nonsecret.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Preventive action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Implement a process to ensure that documentation files do not contain credential-like values.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role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Security Engineer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Target horizon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Short Term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Implementation level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Code Level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Validation method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manual classification by security team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Closure evidence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Manual classification of the redacted credential-like value.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Root cause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Unknown</w:t>
            </w:r>
          </w:p>
        </w:tc>
      </w:tr>
    </w:tbl>
    <w:p>
      <w:pPr>
        <w:spacing w:before="40" w:after="40"/>
      </w:pPr>
    </w:p>
    <w:p>
      <w:pPr>
        <w:keepLines/>
      </w:pPr>
      <w:r>
        <w:rPr>
          <w:rFonts w:ascii="Calibri" w:hAnsi="Calibri"/>
          <w:b w:val="0"/>
          <w:i/>
          <w:color w:val="000000"/>
          <w:sz w:val="22"/>
        </w:rPr>
        <w:t>These actions are recommendations only. This report does not authorize implementation, accept risk, assign operational work, or alter deployment state.</w:t>
      </w:r>
    </w:p>
    <w:p>
      <w:r>
        <w:br w:type="page"/>
      </w:r>
    </w:p>
    <w:p>
      <w:pPr>
        <w:pStyle w:val="Heading1"/>
        <w:keepNext/>
      </w:pPr>
      <w:r>
        <w:t>4. Scope, methodology, and limitations</w:t>
      </w:r>
    </w:p>
    <w:p>
      <w:pPr>
        <w:pStyle w:val="Heading2"/>
        <w:keepNext/>
      </w:pPr>
      <w:r>
        <w:t>Declared scope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This is a one-file calibration slice designed to validate the vertical review chain. It is not a repository-wide security conclusion.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Review level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Method</w:t>
            </w:r>
          </w:p>
        </w:tc>
        <w:tc>
          <w:tcPr>
            <w:tcW w:type="dxa" w:w="486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Limitations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SPEC-SECRETS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read-only shallow clone plus offline redacted heuristic scan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This is a declared one-file calibration slice, not a repository-wide security conclusion.; The redacted heuristic candidate requires classification and was not validated against a live service.; Repository history, runtime configuration, and external secret stores are outside this slice.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PROD-SEC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read-only shallow clone plus offline redacted heuristic scan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This is a declared one-file calibration slice, not a repository-wide security conclusion.; The redacted heuristic candidate requires classification and was not validated against a live service.; Repository history, runtime configuration, and external secret stores are outside this slice.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CAP-RISK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read-only shallow clone plus offline redacted heuristic scan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This is a declared one-file calibration slice, not a repository-wide security conclusion.; The redacted heuristic candidate requires classification and was not validated against a live service.; Repository history, runtime configuration, and external secret stores are outside this slice.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ENT-EVIDENCE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deterministic contract, identity, integrity-reference, freshness, and completeness gate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Semantic enterprise risk review remains the responsibility of ENT-SYSRISK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ENT-SYSRISK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systemic-risk-analysis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This is a declared one-file calibration slice, not a repository-wide security conclusion.; The redacted heuristic candidate requires classification and was not validated against a live service.; Repository history, runtime configuration, and external secret stores are outside this slice.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Material limitations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is a declared one-file calibration slice, not a repository-wide security conclusion.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redacted heuristic candidate requires classification and was not validated against a live service.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Repository history, runtime configuration, and external secret stores are outside this slice.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Semantic enterprise risk review remains the responsibility of ENT-SYSRISK</w:t>
      </w:r>
    </w:p>
    <w:p>
      <w:r>
        <w:br w:type="page"/>
      </w:r>
    </w:p>
    <w:p>
      <w:pPr>
        <w:pStyle w:val="Heading1"/>
        <w:keepNext/>
      </w:pPr>
      <w:r>
        <w:t>5. Integrity, sources, and distribution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200"/>
        <w:gridCol w:w="2700"/>
        <w:gridCol w:w="3160"/>
      </w:tblGrid>
      <w:tr>
        <w:trPr>
          <w:tblHeader w:val="true"/>
        </w:trPr>
        <w:tc>
          <w:tcPr>
            <w:tcW w:type="dxa" w:w="13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Producer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Artifact type</w:t>
            </w:r>
          </w:p>
        </w:tc>
        <w:tc>
          <w:tcPr>
            <w:tcW w:type="dxa" w:w="270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Artifact ID</w:t>
            </w:r>
          </w:p>
        </w:tc>
        <w:tc>
          <w:tcPr>
            <w:tcW w:type="dxa" w:w="3160"/>
            <w:vAlign w:val="center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Output hash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SPEC-SECRETS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specialist-secrets-review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85879acf-6be4-5637-9789-5aa5670c3c33</w:t>
            </w:r>
          </w:p>
        </w:tc>
        <w:tc>
          <w:tcPr>
            <w:tcW w:type="dxa" w:w="3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sha256:aa48e2e0f3f2603d32ce9f97c7a775b7d07d50febb9abd083bd5844b0582e9c8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PROD-SEC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product-security-posture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1e27ed34-d9a5-5309-a876-ab02af8b7d13</w:t>
            </w:r>
          </w:p>
        </w:tc>
        <w:tc>
          <w:tcPr>
            <w:tcW w:type="dxa" w:w="3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sha256:073d9b9112933f0f482e80e9be57c34ea610759ac909260be1d176648a35c6e3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CAP-RISK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capability-risk-posture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a5ada795-db2f-5625-aed9-1b619411be17</w:t>
            </w:r>
          </w:p>
        </w:tc>
        <w:tc>
          <w:tcPr>
            <w:tcW w:type="dxa" w:w="3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sha256:b56be7afa96e29b2106b8faad851688844b1bcfdbb9b706c3d1ffcbfd57ed783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ENT-EVIDENCE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validated-enterprise-input-manifest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e18bbf4d-0308-5975-973e-4c731f4105cb</w:t>
            </w:r>
          </w:p>
        </w:tc>
        <w:tc>
          <w:tcPr>
            <w:tcW w:type="dxa" w:w="3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sha256:85037cc5398e9c6ccef05474fe855e7a557c45437b7e4adb5c1f8ef1f472b124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ENT-SYSRISK</w:t>
            </w:r>
          </w:p>
        </w:tc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enterprise-systemic-risk-posture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7d9999b9-4188-592b-a3ca-1d939dbe2fa1</w:t>
            </w:r>
          </w:p>
        </w:tc>
        <w:tc>
          <w:tcPr>
            <w:tcW w:type="dxa" w:w="3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sha256:5aded426e5604ea65a3622d0e92f5eecf134a3fb479631fa3daae3e3e56f20c5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Package integrity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Report package ID: 43ac6c58-2d9f-5465-91a5-b7ac00e75e8f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Canonical package hash: sha256:430233c423d65642bdebde1d9217517d7023bc2ddcc5dbbf89ebe361d9ceeb4a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The leadership-review and approved-distribution documents render the same immutable report package. Their distribution notices and control bindings differ; the technical substance does not.</w:t>
      </w:r>
    </w:p>
    <w:p>
      <w:pPr>
        <w:pStyle w:val="Heading2"/>
        <w:keepNext/>
      </w:pPr>
      <w:r>
        <w:t>Distribution control</w:t>
      </w:r>
    </w:p>
    <w:p>
      <w:pPr>
        <w:keepLines/>
      </w:pPr>
      <w:r>
        <w:rPr>
          <w:rFonts w:ascii="Calibri" w:hAnsi="Calibri"/>
          <w:b w:val="0"/>
          <w:i w:val="0"/>
          <w:color w:val="000000"/>
          <w:sz w:val="22"/>
        </w:rPr>
        <w:t>This copy is marked approved for distribution and is bound to distribution approval record dc7a19b0-27ff-5e62-b47c-c06a94ada8f8. The approval record authorizes controlled distribution of this report; it does not constitute expert disposition of any finding, risk, CAPA, or recommendation.</w:t>
      </w:r>
    </w:p>
    <w:p>
      <w:pPr>
        <w:pStyle w:val="Heading2"/>
        <w:keepNext/>
      </w:pPr>
      <w:r>
        <w:t>Human decision boundary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Senior leadership or its named body approves report distribution outside the harness.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Human experts make substantive decisions outside the harness.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An authenticated records administrator records the external source-backed decision.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 different authorized records verifier confirms the source and authority bindings.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All resulting governance records remain record-only until separately authorized downstream controls act on them.</w:t>
      </w:r>
    </w:p>
    <w:p>
      <w:pPr>
        <w:keepLines/>
      </w:pPr>
      <w:r>
        <w:rPr>
          <w:rFonts w:ascii="Calibri" w:hAnsi="Calibri"/>
          <w:b w:val="0"/>
          <w:i/>
          <w:color w:val="000000"/>
          <w:sz w:val="22"/>
        </w:rPr>
        <w:t>Fixture notice: all authorities, source hashes, and identity values in this reference report are synthetic test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8"/>
      </w:rPr>
      <w:t xml:space="preserve">Controlled report  |  Page </w:t>
    </w: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573"/>
        <w:sz w:val="17"/>
      </w:rPr>
      <w:t>CODE REVIEW HARNESS  |  ENTERPRISE RISK REPORT</w:t>
    </w:r>
    <w:r>
      <w:rPr>
        <w:rFonts w:ascii="Calibri" w:hAnsi="Calibri"/>
        <w:b/>
        <w:i w:val="0"/>
        <w:color w:val="2F641C"/>
        <w:sz w:val="17"/>
      </w:rPr>
      <w:t xml:space="preserve">  |  APPROVED FOR DISTRIBUTION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Review Harness Enterprise Risk Report</dc:title>
  <dc:subject>APPROVED FOR DISTRIBUTION</dc:subject>
  <dc:creator>Code Review Harness</dc:creator>
  <cp:keywords>enterprise risk, code review, controlled report, ADR-0012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