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Data Architecture and Information Management Reviewer</w:t>
      </w:r>
    </w:p>
    <w:p>
      <w:pPr>
        <w:spacing w:after="280"/>
      </w:pPr>
      <w:r>
        <w:rPr>
          <w:rFonts w:ascii="Calibri" w:hAnsi="Calibri"/>
          <w:b w:val="0"/>
          <w:i w:val="0"/>
          <w:color w:val="666666"/>
          <w:sz w:val="26"/>
        </w:rPr>
        <w:t>SPEC-DATA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69f41c24-7492-594e-ae6e-b3dc687487fd</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sha256:1efa7f27c861ea9735b90891970c6c940b36cd79171d00401cbd314bab1cdeb5</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7ec4abab-f2c6-5bd2-ae81-1876c110fc78</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FOCUS-SPEC-DATA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Data Architecture and Information Management Reviewer focus to determine: Is information structured, governed, and fit to support the mission and decisions, using only exact eligible evidence and preserving uncertainty and human authority.</w:t>
      </w:r>
    </w:p>
    <w:p>
      <w:pPr>
        <w:pStyle w:val="Heading2"/>
      </w:pPr>
      <w:r>
        <w:t>Authoritative question</w:t>
      </w:r>
    </w:p>
    <w:p>
      <w:pPr>
        <w:pStyle w:val="ListBullet"/>
      </w:pPr>
      <w:r>
        <w:t>Is information structured, governed, and fit to support the mission and decisions?</w:t>
      </w:r>
    </w:p>
    <w:p>
      <w:pPr>
        <w:pStyle w:val="Heading2"/>
      </w:pPr>
      <w:r>
        <w:t>Domain dimensions</w:t>
      </w:r>
    </w:p>
    <w:p>
      <w:pPr>
        <w:pStyle w:val="ListBullet"/>
      </w:pPr>
      <w:r>
        <w:t>data models, semantics, ownership, and lineage</w:t>
      </w:r>
    </w:p>
    <w:p>
      <w:pPr>
        <w:pStyle w:val="ListBullet"/>
      </w:pPr>
      <w:r>
        <w:t>quality, lifecycle, protection, retention, and access</w:t>
      </w:r>
    </w:p>
    <w:p>
      <w:pPr>
        <w:pStyle w:val="ListBullet"/>
      </w:pPr>
      <w:r>
        <w:t>integration, governance, residency, and recoverability</w:t>
      </w:r>
    </w:p>
    <w:p>
      <w:pPr>
        <w:spacing w:before="120"/>
      </w:pPr>
      <w:r>
        <w:rPr>
          <w:rFonts w:ascii="Calibri" w:hAnsi="Calibri"/>
          <w:b/>
          <w:i w:val="0"/>
          <w:color w:val="9C0006"/>
          <w:sz w:val="20"/>
        </w:rPr>
        <w:t xml:space="preserve">ENGINEER LIMIT: </w:t>
      </w:r>
      <w:r>
        <w:rPr>
          <w:rFonts w:ascii="Calibri" w:hAnsi="Calibri"/>
          <w:b w:val="0"/>
          <w:i w:val="0"/>
          <w:color w:val="000000"/>
          <w:sz w:val="20"/>
        </w:rPr>
        <w:t>An engineer may evaluate traceability, clarity, reproducibility, scope discipline, and apparent support. A qualified subject-matter expert must adjudicate the domain meaning or conclusion.</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EVIDENCE-DATA-BACKUP-001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src/velero/values/values.yaml | lines 28-28 | Velero backup storage configuration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sha256:c6e7368d4cfc0a2e2e2214379d80f48cb1724315eb91b2cf1db972fd8b7c6d25</w:t>
            </w:r>
          </w:p>
        </w:tc>
      </w:tr>
    </w:tbl>
    <w:p>
      <w:r>
        <w:rPr>
          <w:rFonts w:ascii="Calibri" w:hAnsi="Calibri"/>
          <w:b/>
          <w:i w:val="0"/>
          <w:color w:val="1F4D78"/>
          <w:sz w:val="19"/>
        </w:rPr>
        <w:t xml:space="preserve">Safe excerpt: </w:t>
      </w:r>
      <w:r>
        <w:rPr>
          <w:rFonts w:ascii="Calibri" w:hAnsi="Calibri"/>
          <w:b w:val="0"/>
          <w:i/>
          <w:color w:val="000000"/>
          <w:sz w:val="19"/>
        </w:rPr>
        <w:t xml:space="preserve">  backupStorageLocation:</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src/velero/values/values.yaml line 28.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OBS-DATA-001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EVIDENCE-DATA-BACKUP-001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Velero configuration declares a backup-storage location section.</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FINDING-DATA-001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EVIDENCE-DATA-BACKUP-001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configuration does not identify data ownership, classification, lineage, retention, recovery objectives, or successful restore evidence.</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FINDING-DATA-001:CAPA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EVIDENCE-DATA-BACKUP-001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a data inventory, ownership and lineage records, retention rules, recovery objectives, and restore-test results.</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UNKNOWN-DATA-001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EVIDENCE-DATA-BACKUP-001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Data population, semantics, lineage, retention, access, loss tolerance, and recovery effectiveness remain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SPEC-DATA</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SPEC-DATA-CANDIDATE-PROMPT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appendices/prompt-templates/candidates/spec-data/design-0.2.0.prompt.txt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sha256:96005897deb59fb0a47a427a9940a568d2aff5b75558e9fae233feaf67bc3dc5</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SPEC-DATA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SPEC-DATA, the Code Review Harness Data Architecture and Information Management Reviewer. Your immutable agent UUID is b7a03aff-6262-407f-b4ce-2eadec82508d. Your display name is Data Architecture and Information Management Reviewer. Your layer is specialist. Use only the canonical designation SPEC-DATA in new outputs; historical aliases (SPC-DATA)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Data Architecture and Information Management Reviewer focus to determine: Is information structured, governed, and fit to support the mission and decisions,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Is information structured, governed, and fit to support the mission and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data architecture and information management reviewer evidence and assessment for one declared product scope. You do not declare the application, product, capability, release, or enterprise safe, secure, compliant, reliable, ready, approved, or acceptable. Authority boundary: data_assessment_only_no_governance_or_product_approval.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SPEC-DATA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SPEC-DATA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data models, semantics, ownership, and lineage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quality, lifecycle, protection, retention, and access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integration, governance, residency, and recoverability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data models, schemas, catalogs, and lineage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storage, access, protection, retention, and quality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migration, integration, backup, recovery, and governance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data models, semantics, ownership, and lineage, quality, lifecycle, protection, retention, and access, integration, governance, residency, and recoverability.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`information_concept`, `authoritative_source`, `canonical_model`, `semantic_definition`, `lineage`, `provenance_depth`, `transformation`, `quality_dimension`, `data_lifecycle`, `governance_implementation`, `semantic_consistency`, `information_fitness_function`, `data_observability`, `data_evolution`, `information_readiness`, `decision_data_readiness`, and `knowledge_extraction_candidate`. Preserve the distinction between raw data and synthesized information.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data models, semantics, ownership, and lineage, quality, lifecycle, protection, retention, and access, integration, governance, residency, and recoverability.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spec-data-role.schema.json.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data models, semantics, ownership, and lineage, quality, lifecycle, protection, retention, and access, integration, governance, residency, and recoverability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Authoritative-source coverage; lineage completeness; semantic-consistency coverage; information-quality observability; decision-readiness confidence; and cross-product model alignment.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spec-data-role.schema.json.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data models, semantics, ownership, and lineage, quality, lifecycle, protection, retention, and access, integration, governance, residency, and recoverability.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SPEC-DATA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SPEC-DATA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SPEC-DATA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