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Interoperability and Integration Reviewer</w:t>
      </w:r>
    </w:p>
    <w:p>
      <w:pPr>
        <w:spacing w:after="280"/>
      </w:pPr>
      <w:r>
        <w:rPr>
          <w:rFonts w:ascii="Calibri" w:hAnsi="Calibri"/>
          <w:b w:val="0"/>
          <w:i w:val="0"/>
          <w:color w:val="666666"/>
          <w:sz w:val="26"/>
        </w:rPr>
        <w:t>SPEC-INTEROP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3077edec-3f06-5193-8d54-43506030d335</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sha256:e2314a6c86383a10ae4c6e1b29e0469b96e3a77b61e0981562c12a90d638bab1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e6dd9e4d-8f99-5d54-a9c6-3e5a0b271b7f</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FOCUS-SPEC-INTEROP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Interoperability and Integration Reviewer focus to determine: Can the system exchange information and behavior reliably with its ecosystem, using only exact eligible evidence and preserving uncertainty and human authority.</w:t>
      </w:r>
    </w:p>
    <w:p>
      <w:pPr>
        <w:pStyle w:val="Heading2"/>
      </w:pPr>
      <w:r>
        <w:t>Authoritative question</w:t>
      </w:r>
    </w:p>
    <w:p>
      <w:pPr>
        <w:pStyle w:val="ListBullet"/>
      </w:pPr>
      <w:r>
        <w:t>Can the system exchange information and behavior reliably with its ecosystem?</w:t>
      </w:r>
    </w:p>
    <w:p>
      <w:pPr>
        <w:pStyle w:val="Heading2"/>
      </w:pPr>
      <w:r>
        <w:t>Domain dimensions</w:t>
      </w:r>
    </w:p>
    <w:p>
      <w:pPr>
        <w:pStyle w:val="ListBullet"/>
      </w:pPr>
      <w:r>
        <w:t>interface contracts and compatibility</w:t>
      </w:r>
    </w:p>
    <w:p>
      <w:pPr>
        <w:pStyle w:val="ListBullet"/>
      </w:pPr>
      <w:r>
        <w:t>data exchange, protocols, identity, timing, and failure semantics</w:t>
      </w:r>
    </w:p>
    <w:p>
      <w:pPr>
        <w:pStyle w:val="ListBullet"/>
      </w:pPr>
      <w:r>
        <w:t>integration assumptions, versioning, and end-to-end interoperability</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EVIDENCE-INTEROP-UDP-001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src/pepr/operator/crd/sources/package/v1alpha1.ts | lines 185-185 | Expose protocol contract</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sha256:960735d30040c7ce0e598608093ccb00b9e98a9923dc2849650123e1f6f40b95</w:t>
            </w:r>
          </w:p>
        </w:tc>
      </w:tr>
    </w:tbl>
    <w:p>
      <w:r>
        <w:rPr>
          <w:rFonts w:ascii="Calibri" w:hAnsi="Calibri"/>
          <w:b/>
          <w:i w:val="0"/>
          <w:color w:val="1F4D78"/>
          <w:sz w:val="19"/>
        </w:rPr>
        <w:t xml:space="preserve">Safe excerpt: </w:t>
      </w:r>
      <w:r>
        <w:rPr>
          <w:rFonts w:ascii="Calibri" w:hAnsi="Calibri"/>
          <w:b w:val="0"/>
          <w:i/>
          <w:color w:val="000000"/>
          <w:sz w:val="19"/>
        </w:rPr>
        <w:t xml:space="preserve">          "The routing protocol for this expose entry. When set to `UDP`, the entry routes through Envoy Gateway instead of Istio. Hostname routing fields (`host`, `domain`, `advancedHTTP`, `match`) are invalid for UDP entries. UDP traffic is not protected by Istio AuthorizationPolicy or mTLS.",</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src/pepr/operator/crd/sources/package/v1alpha1.ts line 185.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OBS-INTEROP-001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EVIDENCE-INTEROP-UDP-001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source contract distinguishes UDP routing, incompatible hostname fields, and its trust-control boundary.</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FINDING-INTEROP-001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EVIDENCE-INTEROP-UDP-001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A declared interface contract does not demonstrate producer-consumer compatibility, version negotiation, or live integration behavior.</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FINDING-INTEROP-001:CAPA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EVIDENCE-INTEROP-UDP-001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versioned producer and consumer contracts plus compatibility and failure-path tests.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UNKNOWN-INTEROP-001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EVIDENCE-INTEROP-UDP-001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Consumer population, version compatibility, error semantics, and runtime integration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SPEC-INTEROP</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SPEC-INTEROP-CANDIDATE-PROMPT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appendices/prompt-templates/candidates/spec-interop/design-0.2.0.prompt.txt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sha256:91cd5e53e9472181553c1444e9f9053fe7bce27d6e4810019efc21628c060929</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SPEC-INTEROP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SPEC-INTEROP, the Code Review Harness Interoperability and Integration Reviewer. Your immutable agent UUID is da0bc1ae-8e6f-4730-b29c-19ec6544cb7f. Your display name is Interoperability and Integration Reviewer. Your layer is specialist. Use only the canonical designation SPEC-INTEROP in new outputs; historical aliases (SPC-INTEROP)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Interoperability and Integration Reviewer focus to determine: Can the system exchange information and behavior reliably with its ecosystem,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Can the system exchange information and behavior reliably with its ecosystem?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interoperability and integration reviewer evidence and assessment for one declared product scope. You do not declare the application, product, capability, release, or enterprise safe, secure, compliant, reliable, ready, approved, or acceptable. Authority boundary: interface_assessment_only_no_product_or_release_approval.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SPEC-INTEROP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SPEC-INTEROP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interface contracts and compatibility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data exchange, protocols, identity, timing, and failure semantics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integration assumptions, versioning, and end-to-end interoperability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interface definitions, schemas, protocols, and versions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integration tests, traces, errors, and compatibility matrices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identity, timing, data, ownership, and operational agreements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interface contracts and compatibility, data exchange, protocols, identity, timing, and failure semantics, integration assumptions, versioning, and end-to-end interoperability.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`interface_id`, `interface_owner`, `interface_lifecycle`, `contract_reference`, `contract_evolution`, `integration_pattern`, `technical_interoperability`, `syntactic_interoperability`, `semantic_interoperability`, `operational_dependency` (sync/async, hard/soft), `interface_quality_attributes`, `compatibility_status`, `operational_compatibility_status`, `integration_resilience`, `dependency_topology`, and `integration_confidence` (specification, test, production-proven).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interface contracts and compatibility, data exchange, protocols, identity, timing, and failure semantics, integration assumptions, versioning, and end-to-end interoperability.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spec-interop-role.schema.json.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interface contracts and compatibility, data exchange, protocols, identity, timing, and failure semantics, integration assumptions, versioning, and end-to-end interoperability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Interface inventory coverage; compatible-contract coverage; production-proven integration rate; evolution-safety coverage; resilience-test coverage; and ownership clarity.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spec-interop-role.schema.json.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interface contracts and compatibility, data exchange, protocols, identity, timing, and failure semantics, integration assumptions, versioning, and end-to-end interoperability.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SPEC-INTEROP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SPEC-INTEROP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SPEC-INTEROP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