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Strategic Recruitment Plan</w:t>
      </w:r>
      <w:r w:rsidDel="00000000" w:rsidR="00000000" w:rsidRPr="00000000">
        <w:drawing>
          <wp:anchor allowOverlap="1" behindDoc="1" distB="0" distT="0" distL="0" distR="0" hidden="0" layoutInCell="1" locked="0" relativeHeight="0" simplePos="0">
            <wp:simplePos x="0" y="0"/>
            <wp:positionH relativeFrom="column">
              <wp:posOffset>4895850</wp:posOffset>
            </wp:positionH>
            <wp:positionV relativeFrom="paragraph">
              <wp:posOffset>-714374</wp:posOffset>
            </wp:positionV>
            <wp:extent cx="1047750" cy="1047750"/>
            <wp:effectExtent b="0" l="0" r="0" t="0"/>
            <wp:wrapNone/>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[Company Name]</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yellow"/>
          <w:rtl w:val="0"/>
        </w:rPr>
        <w:t xml:space="preserve">[Date]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10865.0" w:type="dxa"/>
        <w:jc w:val="left"/>
        <w:tblInd w:w="-610.0" w:type="dxa"/>
        <w:tblLayout w:type="fixed"/>
        <w:tblLook w:val="0400"/>
      </w:tblPr>
      <w:tblGrid>
        <w:gridCol w:w="1145"/>
        <w:gridCol w:w="3060"/>
        <w:gridCol w:w="2790"/>
        <w:gridCol w:w="3870"/>
        <w:tblGridChange w:id="0">
          <w:tblGrid>
            <w:gridCol w:w="1145"/>
            <w:gridCol w:w="3060"/>
            <w:gridCol w:w="2790"/>
            <w:gridCol w:w="3870"/>
          </w:tblGrid>
        </w:tblGridChange>
      </w:tblGrid>
      <w:tr>
        <w:trPr>
          <w:cantSplit w:val="0"/>
          <w:trHeight w:val="306" w:hRule="atLeast"/>
          <w:tblHeader w:val="0"/>
        </w:trPr>
        <w:tc>
          <w:tcPr>
            <w:tcBorders>
              <w:top w:color="000000" w:space="0" w:sz="4" w:val="single"/>
              <w:left w:color="000000" w:space="0" w:sz="4" w:val="single"/>
              <w:bottom w:color="000000" w:space="0" w:sz="0" w:val="nil"/>
              <w:right w:color="000000" w:space="0" w:sz="0" w:val="nil"/>
            </w:tcBorders>
            <w:shd w:fill="000000" w:val="clear"/>
            <w:vAlign w:val="bottom"/>
          </w:tcPr>
          <w:p w:rsidR="00000000" w:rsidDel="00000000" w:rsidP="00000000" w:rsidRDefault="00000000" w:rsidRPr="00000000" w14:paraId="00000008">
            <w:pP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0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Name</w:t>
            </w:r>
          </w:p>
        </w:tc>
        <w:tc>
          <w:tcPr>
            <w:tcBorders>
              <w:top w:color="000000" w:space="0" w:sz="4" w:val="single"/>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0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Position/Title</w:t>
            </w:r>
          </w:p>
        </w:tc>
        <w:tc>
          <w:tcPr>
            <w:tcBorders>
              <w:top w:color="000000" w:space="0" w:sz="4" w:val="single"/>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0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Key Responsibilities</w:t>
            </w:r>
          </w:p>
        </w:tc>
      </w:tr>
      <w:tr>
        <w:trPr>
          <w:cantSplit w:val="0"/>
          <w:trHeight w:val="306" w:hRule="atLeast"/>
          <w:tblHeader w:val="0"/>
        </w:trPr>
        <w:tc>
          <w:tcPr>
            <w:tcBorders>
              <w:top w:color="000000" w:space="0" w:sz="8" w:val="single"/>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00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Person 1</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0D">
            <w:pPr>
              <w:rPr>
                <w:rFonts w:ascii="Times New Roman" w:cs="Times New Roman" w:eastAsia="Times New Roman" w:hAnsi="Times New Roman"/>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0E">
            <w:pPr>
              <w:rPr>
                <w:rFonts w:ascii="Times New Roman" w:cs="Times New Roman" w:eastAsia="Times New Roman" w:hAnsi="Times New Roman"/>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0F">
            <w:pPr>
              <w:rPr>
                <w:rFonts w:ascii="Times New Roman" w:cs="Times New Roman" w:eastAsia="Times New Roman" w:hAnsi="Times New Roman"/>
                <w:b w:val="1"/>
                <w:color w:val="000000"/>
              </w:rPr>
            </w:pPr>
            <w:r w:rsidDel="00000000" w:rsidR="00000000" w:rsidRPr="00000000">
              <w:rPr>
                <w:rtl w:val="0"/>
              </w:rPr>
            </w:r>
          </w:p>
        </w:tc>
      </w:tr>
      <w:tr>
        <w:trPr>
          <w:cantSplit w:val="0"/>
          <w:trHeight w:val="306" w:hRule="atLeast"/>
          <w:tblHeader w:val="0"/>
        </w:trPr>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01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Person 2</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1">
            <w:pPr>
              <w:rPr>
                <w:rFonts w:ascii="Times New Roman" w:cs="Times New Roman" w:eastAsia="Times New Roman" w:hAnsi="Times New Roman"/>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12">
            <w:pPr>
              <w:rPr>
                <w:rFonts w:ascii="Times New Roman" w:cs="Times New Roman" w:eastAsia="Times New Roman" w:hAnsi="Times New Roman"/>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13">
            <w:pPr>
              <w:rPr>
                <w:rFonts w:ascii="Times New Roman" w:cs="Times New Roman" w:eastAsia="Times New Roman" w:hAnsi="Times New Roman"/>
                <w:b w:val="1"/>
                <w:color w:val="000000"/>
              </w:rPr>
            </w:pPr>
            <w:r w:rsidDel="00000000" w:rsidR="00000000" w:rsidRPr="00000000">
              <w:rPr>
                <w:rtl w:val="0"/>
              </w:rPr>
            </w:r>
          </w:p>
        </w:tc>
      </w:tr>
      <w:tr>
        <w:trPr>
          <w:cantSplit w:val="0"/>
          <w:trHeight w:val="306" w:hRule="atLeast"/>
          <w:tblHeader w:val="0"/>
        </w:trPr>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01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Person 3</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5">
            <w:pPr>
              <w:rPr>
                <w:rFonts w:ascii="Times New Roman" w:cs="Times New Roman" w:eastAsia="Times New Roman" w:hAnsi="Times New Roman"/>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016">
            <w:pPr>
              <w:rPr>
                <w:rFonts w:ascii="Times New Roman" w:cs="Times New Roman" w:eastAsia="Times New Roman" w:hAnsi="Times New Roman"/>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17">
            <w:pPr>
              <w:rPr>
                <w:rFonts w:ascii="Times New Roman" w:cs="Times New Roman" w:eastAsia="Times New Roman" w:hAnsi="Times New Roman"/>
                <w:b w:val="1"/>
                <w:color w:val="000000"/>
              </w:rPr>
            </w:pPr>
            <w:r w:rsidDel="00000000" w:rsidR="00000000" w:rsidRPr="00000000">
              <w:rPr>
                <w:rtl w:val="0"/>
              </w:rPr>
            </w:r>
          </w:p>
        </w:tc>
      </w:tr>
      <w:tr>
        <w:trPr>
          <w:cantSplit w:val="0"/>
          <w:trHeight w:val="306" w:hRule="atLeast"/>
          <w:tblHeader w:val="0"/>
        </w:trPr>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01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Person 4</w:t>
            </w:r>
          </w:p>
        </w:tc>
        <w:tc>
          <w:tcPr>
            <w:tcBorders>
              <w:top w:color="000000" w:space="0" w:sz="8"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9">
            <w:pPr>
              <w:rPr>
                <w:rFonts w:ascii="Times New Roman" w:cs="Times New Roman" w:eastAsia="Times New Roman" w:hAnsi="Times New Roman"/>
                <w:b w:val="1"/>
                <w:color w:val="000000"/>
              </w:rPr>
            </w:pPr>
            <w:r w:rsidDel="00000000" w:rsidR="00000000" w:rsidRPr="00000000">
              <w:rPr>
                <w:rtl w:val="0"/>
              </w:rPr>
            </w:r>
          </w:p>
        </w:tc>
        <w:tc>
          <w:tcPr>
            <w:tcBorders>
              <w:top w:color="000000" w:space="0" w:sz="8" w:val="single"/>
              <w:left w:color="000000" w:space="0" w:sz="8" w:val="single"/>
              <w:bottom w:color="000000" w:space="0" w:sz="4" w:val="single"/>
              <w:right w:color="000000" w:space="0" w:sz="0" w:val="nil"/>
            </w:tcBorders>
            <w:shd w:fill="auto" w:val="clear"/>
            <w:vAlign w:val="bottom"/>
          </w:tcPr>
          <w:p w:rsidR="00000000" w:rsidDel="00000000" w:rsidP="00000000" w:rsidRDefault="00000000" w:rsidRPr="00000000" w14:paraId="0000001A">
            <w:pPr>
              <w:rPr>
                <w:rFonts w:ascii="Times New Roman" w:cs="Times New Roman" w:eastAsia="Times New Roman" w:hAnsi="Times New Roman"/>
                <w:b w:val="1"/>
                <w:color w:val="000000"/>
              </w:rPr>
            </w:pPr>
            <w:r w:rsidDel="00000000" w:rsidR="00000000" w:rsidRPr="00000000">
              <w:rPr>
                <w:rtl w:val="0"/>
              </w:rPr>
            </w:r>
          </w:p>
        </w:tc>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Times New Roman" w:cs="Times New Roman" w:eastAsia="Times New Roman" w:hAnsi="Times New Roman"/>
                <w:b w:val="1"/>
                <w:color w:val="000000"/>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Position Information and Description – </w:t>
      </w:r>
      <w:r w:rsidDel="00000000" w:rsidR="00000000" w:rsidRPr="00000000">
        <w:rPr>
          <w:rFonts w:ascii="Times New Roman" w:cs="Times New Roman" w:eastAsia="Times New Roman" w:hAnsi="Times New Roman"/>
          <w:b w:val="1"/>
          <w:highlight w:val="yellow"/>
          <w:rtl w:val="0"/>
        </w:rPr>
        <w:t xml:space="preserve">[Job Title]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paragraph identifies the position(s) that need to be filled. You may use bullet points or paragraphs to explain why these roles must be filled. This is an excellent opportunity to identify the organizational changes that have led to this need.</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Need Analysis, Intention, and Just Cause</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[department/manager/etc.] intends to fill the aforementioned position(s) by hiring [number] full-time/part-time/casual employees (s). New employees will be employed to work [number] hours per week at [annual salary or hourly wage] approximately.</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framework provides a strategic direction for managers to </w:t>
      </w:r>
      <w:r w:rsidDel="00000000" w:rsidR="00000000" w:rsidRPr="00000000">
        <w:rPr>
          <w:rFonts w:ascii="Times New Roman" w:cs="Times New Roman" w:eastAsia="Times New Roman" w:hAnsi="Times New Roman"/>
          <w:b w:val="1"/>
          <w:i w:val="1"/>
          <w:rtl w:val="0"/>
        </w:rPr>
        <w:t xml:space="preserve">Map the Gap</w:t>
      </w:r>
      <w:r w:rsidDel="00000000" w:rsidR="00000000" w:rsidRPr="00000000">
        <w:rPr>
          <w:rFonts w:ascii="Times New Roman" w:cs="Times New Roman" w:eastAsia="Times New Roman" w:hAnsi="Times New Roman"/>
          <w:i w:val="1"/>
          <w:rtl w:val="0"/>
        </w:rPr>
        <w:t xml:space="preserve"> between where the organization currently is and align it to where it needs to be with just cause in identifying the need analysis, the intention on how the position will provide resolution, and the just cause to fill the requisition. </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Population</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strategic direction of the organization and through the workforce planning initiatives (Needs/Gap &amp; Position Analysis), the hiring team will recruit candidates who possess these necessary knowledge, skills, and abilities:</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Recruitment Method</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communicate with potential applicants via the following channels: [include a list of upcoming events, social networking sites, employment boards, etc.]</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6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and Recommendations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Applicants will be rated and evaluated using the weighted scale listed below. [This can include weighted interview score, job assessments, education, experience, salary expectations, references, availability timeline.]</w:t>
        <w:br w:type="textWrapping"/>
      </w:r>
    </w:p>
    <w:p w:rsidR="00000000" w:rsidDel="00000000" w:rsidP="00000000" w:rsidRDefault="00000000" w:rsidRPr="00000000" w14:paraId="0000005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process for moving forward with applicants after this stage and the recommended next steps to ensure the most appropriate candidate is selected. The hiring team must ensure that each additional step is intentional in the decision making process and not a function to drag the process along unnecessarily.]</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tl w:val="0"/>
        </w:rPr>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2f2f2" w:val="clear"/>
        <w:rPr>
          <w:rFonts w:ascii="Times New Roman" w:cs="Times New Roman" w:eastAsia="Times New Roman" w:hAnsi="Times New Roman"/>
        </w:rPr>
      </w:pPr>
      <w:r w:rsidDel="00000000" w:rsidR="00000000" w:rsidRPr="00000000">
        <w:rPr>
          <w:rtl w:val="0"/>
        </w:rPr>
      </w:r>
    </w:p>
    <w:sectPr>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6"/>
        <w:szCs w:val="16"/>
        <w:u w:val="none"/>
        <w:shd w:fill="auto" w:val="clear"/>
        <w:vertAlign w:val="baseline"/>
        <w:rtl w:val="0"/>
      </w:rPr>
      <w:t xml:space="preserve">This form is used in conjunction with other Workplace Planning Tools to support your strategic recruiting needs.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5406601</wp:posOffset>
          </wp:positionH>
          <wp:positionV relativeFrom="paragraph">
            <wp:posOffset>-135889</wp:posOffset>
          </wp:positionV>
          <wp:extent cx="536999" cy="536999"/>
          <wp:effectExtent b="0" l="0" r="0" t="0"/>
          <wp:wrapNone/>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36999" cy="536999"/>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060" w:hanging="360"/>
      </w:pPr>
      <w:rPr>
        <w:rFonts w:ascii="Noto Sans Symbols" w:cs="Noto Sans Symbols" w:eastAsia="Noto Sans Symbols" w:hAnsi="Noto Sans Symbols"/>
      </w:rPr>
    </w:lvl>
    <w:lvl w:ilvl="1">
      <w:start w:val="1"/>
      <w:numFmt w:val="bullet"/>
      <w:lvlText w:val="o"/>
      <w:lvlJc w:val="left"/>
      <w:pPr>
        <w:ind w:left="3780" w:hanging="360"/>
      </w:pPr>
      <w:rPr>
        <w:rFonts w:ascii="Courier New" w:cs="Courier New" w:eastAsia="Courier New" w:hAnsi="Courier New"/>
      </w:rPr>
    </w:lvl>
    <w:lvl w:ilvl="2">
      <w:start w:val="1"/>
      <w:numFmt w:val="bullet"/>
      <w:lvlText w:val="▪"/>
      <w:lvlJc w:val="left"/>
      <w:pPr>
        <w:ind w:left="4500" w:hanging="360"/>
      </w:pPr>
      <w:rPr>
        <w:rFonts w:ascii="Noto Sans Symbols" w:cs="Noto Sans Symbols" w:eastAsia="Noto Sans Symbols" w:hAnsi="Noto Sans Symbols"/>
      </w:rPr>
    </w:lvl>
    <w:lvl w:ilvl="3">
      <w:start w:val="1"/>
      <w:numFmt w:val="bullet"/>
      <w:lvlText w:val="●"/>
      <w:lvlJc w:val="left"/>
      <w:pPr>
        <w:ind w:left="5220" w:hanging="360"/>
      </w:pPr>
      <w:rPr>
        <w:rFonts w:ascii="Noto Sans Symbols" w:cs="Noto Sans Symbols" w:eastAsia="Noto Sans Symbols" w:hAnsi="Noto Sans Symbols"/>
      </w:rPr>
    </w:lvl>
    <w:lvl w:ilvl="4">
      <w:start w:val="1"/>
      <w:numFmt w:val="bullet"/>
      <w:lvlText w:val="o"/>
      <w:lvlJc w:val="left"/>
      <w:pPr>
        <w:ind w:left="5940" w:hanging="360"/>
      </w:pPr>
      <w:rPr>
        <w:rFonts w:ascii="Courier New" w:cs="Courier New" w:eastAsia="Courier New" w:hAnsi="Courier New"/>
      </w:rPr>
    </w:lvl>
    <w:lvl w:ilvl="5">
      <w:start w:val="1"/>
      <w:numFmt w:val="bullet"/>
      <w:lvlText w:val="▪"/>
      <w:lvlJc w:val="left"/>
      <w:pPr>
        <w:ind w:left="6660" w:hanging="360"/>
      </w:pPr>
      <w:rPr>
        <w:rFonts w:ascii="Noto Sans Symbols" w:cs="Noto Sans Symbols" w:eastAsia="Noto Sans Symbols" w:hAnsi="Noto Sans Symbols"/>
      </w:rPr>
    </w:lvl>
    <w:lvl w:ilvl="6">
      <w:start w:val="1"/>
      <w:numFmt w:val="bullet"/>
      <w:lvlText w:val="●"/>
      <w:lvlJc w:val="left"/>
      <w:pPr>
        <w:ind w:left="7380" w:hanging="360"/>
      </w:pPr>
      <w:rPr>
        <w:rFonts w:ascii="Noto Sans Symbols" w:cs="Noto Sans Symbols" w:eastAsia="Noto Sans Symbols" w:hAnsi="Noto Sans Symbols"/>
      </w:rPr>
    </w:lvl>
    <w:lvl w:ilvl="7">
      <w:start w:val="1"/>
      <w:numFmt w:val="bullet"/>
      <w:lvlText w:val="o"/>
      <w:lvlJc w:val="left"/>
      <w:pPr>
        <w:ind w:left="8100" w:hanging="360"/>
      </w:pPr>
      <w:rPr>
        <w:rFonts w:ascii="Courier New" w:cs="Courier New" w:eastAsia="Courier New" w:hAnsi="Courier New"/>
      </w:rPr>
    </w:lvl>
    <w:lvl w:ilvl="8">
      <w:start w:val="1"/>
      <w:numFmt w:val="bullet"/>
      <w:lvlText w:val="▪"/>
      <w:lvlJc w:val="left"/>
      <w:pPr>
        <w:ind w:left="88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68A1"/>
    <w:pPr>
      <w:ind w:left="720"/>
      <w:contextualSpacing w:val="1"/>
    </w:pPr>
  </w:style>
  <w:style w:type="paragraph" w:styleId="Header">
    <w:name w:val="header"/>
    <w:basedOn w:val="Normal"/>
    <w:link w:val="HeaderChar"/>
    <w:uiPriority w:val="99"/>
    <w:unhideWhenUsed w:val="1"/>
    <w:rsid w:val="000341DB"/>
    <w:pPr>
      <w:tabs>
        <w:tab w:val="center" w:pos="4680"/>
        <w:tab w:val="right" w:pos="9360"/>
      </w:tabs>
    </w:pPr>
  </w:style>
  <w:style w:type="character" w:styleId="HeaderChar" w:customStyle="1">
    <w:name w:val="Header Char"/>
    <w:basedOn w:val="DefaultParagraphFont"/>
    <w:link w:val="Header"/>
    <w:uiPriority w:val="99"/>
    <w:rsid w:val="000341DB"/>
  </w:style>
  <w:style w:type="paragraph" w:styleId="Footer">
    <w:name w:val="footer"/>
    <w:basedOn w:val="Normal"/>
    <w:link w:val="FooterChar"/>
    <w:uiPriority w:val="99"/>
    <w:unhideWhenUsed w:val="1"/>
    <w:rsid w:val="000341DB"/>
    <w:pPr>
      <w:tabs>
        <w:tab w:val="center" w:pos="4680"/>
        <w:tab w:val="right" w:pos="9360"/>
      </w:tabs>
    </w:pPr>
  </w:style>
  <w:style w:type="character" w:styleId="FooterChar" w:customStyle="1">
    <w:name w:val="Footer Char"/>
    <w:basedOn w:val="DefaultParagraphFont"/>
    <w:link w:val="Footer"/>
    <w:uiPriority w:val="99"/>
    <w:rsid w:val="000341DB"/>
  </w:style>
  <w:style w:type="character" w:styleId="Hyperlink">
    <w:name w:val="Hyperlink"/>
    <w:basedOn w:val="DefaultParagraphFont"/>
    <w:uiPriority w:val="99"/>
    <w:unhideWhenUsed w:val="1"/>
    <w:rsid w:val="00816C69"/>
    <w:rPr>
      <w:color w:val="0563c1" w:themeColor="hyperlink"/>
      <w:u w:val="single"/>
    </w:rPr>
  </w:style>
  <w:style w:type="character" w:styleId="UnresolvedMention">
    <w:name w:val="Unresolved Mention"/>
    <w:basedOn w:val="DefaultParagraphFont"/>
    <w:uiPriority w:val="99"/>
    <w:semiHidden w:val="1"/>
    <w:unhideWhenUsed w:val="1"/>
    <w:rsid w:val="00816C6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7VGMpVUwIxtIMnDPWCH0lWMLMA==">CgMxLjA4AHIhMWJxMS1uMEcwUXUxSGt6TGt4aTU1dUFuS0xWUnZrVHhF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2022-12-20T16:50:00Z</dcterms:created>
  <dc:creator>ThomasF@caminorealcs.org</dc:creator>
</cp:coreProperties>
</file>