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E68C4" w14:textId="77777777" w:rsidR="006D07F9" w:rsidRDefault="006D07F9" w:rsidP="006D07F9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Financial Trading and Investing</w:t>
      </w:r>
    </w:p>
    <w:p w14:paraId="6395F08E" w14:textId="77777777" w:rsidR="006D07F9" w:rsidRDefault="006D07F9" w:rsidP="006D07F9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MGMT 6240</w:t>
      </w:r>
    </w:p>
    <w:p w14:paraId="0A3A7120" w14:textId="79724DB5" w:rsidR="006D07F9" w:rsidRDefault="00890745" w:rsidP="006D07F9">
      <w:pPr>
        <w:tabs>
          <w:tab w:val="left" w:pos="549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</w:t>
      </w:r>
      <w:r w:rsidR="00F35105">
        <w:rPr>
          <w:rFonts w:ascii="Times New Roman" w:hAnsi="Times New Roman" w:cs="Times New Roman"/>
        </w:rPr>
        <w:t>20</w:t>
      </w:r>
    </w:p>
    <w:p w14:paraId="7F127D90" w14:textId="77777777" w:rsidR="006D07F9" w:rsidRDefault="006D0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367EC36" w14:textId="77777777" w:rsidR="00B04766" w:rsidRPr="006D07F9" w:rsidRDefault="00EB568C">
      <w:pPr>
        <w:rPr>
          <w:rFonts w:ascii="Times New Roman" w:hAnsi="Times New Roman" w:cs="Times New Roman"/>
          <w:b/>
          <w:u w:val="single"/>
        </w:rPr>
      </w:pPr>
      <w:r w:rsidRPr="006D07F9">
        <w:rPr>
          <w:rFonts w:ascii="Times New Roman" w:hAnsi="Times New Roman" w:cs="Times New Roman"/>
          <w:b/>
          <w:u w:val="single"/>
        </w:rPr>
        <w:t xml:space="preserve">Assignment </w:t>
      </w:r>
      <w:r w:rsidR="00FA42F4">
        <w:rPr>
          <w:rFonts w:ascii="Times New Roman" w:hAnsi="Times New Roman" w:cs="Times New Roman"/>
          <w:b/>
          <w:u w:val="single"/>
        </w:rPr>
        <w:t>3</w:t>
      </w:r>
      <w:r w:rsidRPr="006D07F9">
        <w:rPr>
          <w:rFonts w:ascii="Times New Roman" w:hAnsi="Times New Roman" w:cs="Times New Roman"/>
          <w:b/>
          <w:u w:val="single"/>
        </w:rPr>
        <w:t xml:space="preserve"> – Data Exercise</w:t>
      </w:r>
      <w:r w:rsidR="00682B9A">
        <w:rPr>
          <w:rFonts w:ascii="Times New Roman" w:hAnsi="Times New Roman" w:cs="Times New Roman"/>
          <w:b/>
          <w:u w:val="single"/>
        </w:rPr>
        <w:t xml:space="preserve"> (</w:t>
      </w:r>
      <w:r w:rsidR="00D7078E">
        <w:rPr>
          <w:rFonts w:ascii="Times New Roman" w:hAnsi="Times New Roman" w:cs="Times New Roman"/>
          <w:b/>
          <w:u w:val="single"/>
        </w:rPr>
        <w:t>5</w:t>
      </w:r>
      <w:r w:rsidR="00682B9A">
        <w:rPr>
          <w:rFonts w:ascii="Times New Roman" w:hAnsi="Times New Roman" w:cs="Times New Roman"/>
          <w:b/>
          <w:u w:val="single"/>
        </w:rPr>
        <w:t>0 pts)</w:t>
      </w:r>
    </w:p>
    <w:p w14:paraId="44DD8080" w14:textId="77777777" w:rsidR="00EB568C" w:rsidRDefault="00FA42F4" w:rsidP="00FA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December 31</w:t>
      </w:r>
      <w:r w:rsidRPr="00FA42F4">
        <w:rPr>
          <w:rFonts w:ascii="Times New Roman" w:hAnsi="Times New Roman" w:cs="Times New Roman"/>
          <w:vertAlign w:val="superscript"/>
        </w:rPr>
        <w:t>st</w:t>
      </w:r>
      <w:r w:rsidR="0040525D">
        <w:rPr>
          <w:rFonts w:ascii="Times New Roman" w:hAnsi="Times New Roman" w:cs="Times New Roman"/>
        </w:rPr>
        <w:t>, 201</w:t>
      </w:r>
      <w:r w:rsidR="0011130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, y</w:t>
      </w:r>
      <w:r w:rsidR="008A29F3">
        <w:rPr>
          <w:rFonts w:ascii="Times New Roman" w:hAnsi="Times New Roman" w:cs="Times New Roman"/>
        </w:rPr>
        <w:t xml:space="preserve">ou are </w:t>
      </w:r>
      <w:r>
        <w:rPr>
          <w:rFonts w:ascii="Times New Roman" w:hAnsi="Times New Roman" w:cs="Times New Roman"/>
        </w:rPr>
        <w:t xml:space="preserve">given </w:t>
      </w:r>
      <w:r w:rsidR="00147ECE">
        <w:rPr>
          <w:rFonts w:ascii="Times New Roman" w:hAnsi="Times New Roman" w:cs="Times New Roman"/>
        </w:rPr>
        <w:t>fiduciary responsibilities</w:t>
      </w:r>
      <w:r>
        <w:rPr>
          <w:rFonts w:ascii="Times New Roman" w:hAnsi="Times New Roman" w:cs="Times New Roman"/>
        </w:rPr>
        <w:t xml:space="preserve"> over </w:t>
      </w:r>
      <w:r w:rsidR="00481B7F">
        <w:rPr>
          <w:rFonts w:ascii="Times New Roman" w:hAnsi="Times New Roman" w:cs="Times New Roman"/>
        </w:rPr>
        <w:t>$10</w:t>
      </w:r>
      <w:r w:rsidR="00147ECE">
        <w:rPr>
          <w:rFonts w:ascii="Times New Roman" w:hAnsi="Times New Roman" w:cs="Times New Roman"/>
        </w:rPr>
        <w:t xml:space="preserve"> million that is to be </w:t>
      </w:r>
      <w:r w:rsidR="00C83305">
        <w:rPr>
          <w:rFonts w:ascii="Times New Roman" w:hAnsi="Times New Roman" w:cs="Times New Roman"/>
        </w:rPr>
        <w:t xml:space="preserve">fully </w:t>
      </w:r>
      <w:r w:rsidR="00147ECE">
        <w:rPr>
          <w:rFonts w:ascii="Times New Roman" w:hAnsi="Times New Roman" w:cs="Times New Roman"/>
        </w:rPr>
        <w:t xml:space="preserve">invested in </w:t>
      </w:r>
      <w:r w:rsidR="00C83305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equity portfolio that is benchmarked by the Russell 3000 index. Your portfolio construction is subject to the following constraints:</w:t>
      </w:r>
    </w:p>
    <w:p w14:paraId="009780C7" w14:textId="77777777" w:rsidR="00FA42F4" w:rsidRDefault="00FA42F4" w:rsidP="00FA42F4">
      <w:pPr>
        <w:pStyle w:val="ListParagraph"/>
        <w:rPr>
          <w:rFonts w:ascii="Times New Roman" w:hAnsi="Times New Roman" w:cs="Times New Roman"/>
        </w:rPr>
      </w:pPr>
    </w:p>
    <w:p w14:paraId="4F33F057" w14:textId="77777777" w:rsidR="00FA42F4" w:rsidRPr="00FA42F4" w:rsidRDefault="00FA42F4" w:rsidP="00FA4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You must construct the portfolio with no less than </w:t>
      </w:r>
      <w:r w:rsidR="007A7DB6">
        <w:rPr>
          <w:rFonts w:ascii="Times New Roman" w:eastAsiaTheme="minorEastAsia" w:hAnsi="Times New Roman" w:cs="Times New Roman"/>
        </w:rPr>
        <w:t>5</w:t>
      </w:r>
      <w:r>
        <w:rPr>
          <w:rFonts w:ascii="Times New Roman" w:eastAsiaTheme="minorEastAsia" w:hAnsi="Times New Roman" w:cs="Times New Roman"/>
        </w:rPr>
        <w:t>0</w:t>
      </w:r>
      <w:r w:rsidR="00EC1E54">
        <w:rPr>
          <w:rFonts w:ascii="Times New Roman" w:eastAsiaTheme="minorEastAsia" w:hAnsi="Times New Roman" w:cs="Times New Roman"/>
        </w:rPr>
        <w:t xml:space="preserve"> and no more than 1</w:t>
      </w:r>
      <w:r w:rsidR="00481B7F">
        <w:rPr>
          <w:rFonts w:ascii="Times New Roman" w:eastAsiaTheme="minorEastAsia" w:hAnsi="Times New Roman" w:cs="Times New Roman"/>
        </w:rPr>
        <w:t>0</w:t>
      </w:r>
      <w:r w:rsidR="00EC1E54">
        <w:rPr>
          <w:rFonts w:ascii="Times New Roman" w:eastAsiaTheme="minorEastAsia" w:hAnsi="Times New Roman" w:cs="Times New Roman"/>
        </w:rPr>
        <w:t>00</w:t>
      </w:r>
      <w:r>
        <w:rPr>
          <w:rFonts w:ascii="Times New Roman" w:eastAsiaTheme="minorEastAsia" w:hAnsi="Times New Roman" w:cs="Times New Roman"/>
        </w:rPr>
        <w:t xml:space="preserve"> of the Russell 3000 components: </w:t>
      </w:r>
    </w:p>
    <w:p w14:paraId="16980D3B" w14:textId="77777777" w:rsidR="00FA42F4" w:rsidRPr="00FA42F4" w:rsidRDefault="00EC1E54" w:rsidP="00FA42F4">
      <w:pPr>
        <w:pStyle w:val="ListParagraph"/>
        <w:ind w:left="1080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50≤N≤1,000</m:t>
          </m:r>
        </m:oMath>
      </m:oMathPara>
    </w:p>
    <w:p w14:paraId="62404448" w14:textId="77777777" w:rsidR="00FA42F4" w:rsidRPr="00FA42F4" w:rsidRDefault="00FA42F4" w:rsidP="00FA42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 </w:t>
      </w:r>
      <w:r w:rsidR="00591E3A">
        <w:rPr>
          <w:rFonts w:ascii="Times New Roman" w:eastAsiaTheme="minorEastAsia" w:hAnsi="Times New Roman" w:cs="Times New Roman"/>
        </w:rPr>
        <w:t xml:space="preserve">leverage </w:t>
      </w:r>
      <w:r w:rsidR="00B6693C">
        <w:rPr>
          <w:rFonts w:ascii="Times New Roman" w:eastAsiaTheme="minorEastAsia" w:hAnsi="Times New Roman" w:cs="Times New Roman"/>
        </w:rPr>
        <w:t xml:space="preserve">or short sales </w:t>
      </w:r>
      <w:r>
        <w:rPr>
          <w:rFonts w:ascii="Times New Roman" w:eastAsiaTheme="minorEastAsia" w:hAnsi="Times New Roman" w:cs="Times New Roman"/>
        </w:rPr>
        <w:t>are allowed and each selected component must have a positive weight</w:t>
      </w:r>
      <w:r w:rsidR="007A7DB6">
        <w:rPr>
          <w:rFonts w:ascii="Times New Roman" w:eastAsiaTheme="minorEastAsia" w:hAnsi="Times New Roman" w:cs="Times New Roman"/>
        </w:rPr>
        <w:t xml:space="preserve"> w</w:t>
      </w:r>
      <w:r w:rsidR="007A7DB6">
        <w:rPr>
          <w:rFonts w:ascii="Times New Roman" w:eastAsiaTheme="minorEastAsia" w:hAnsi="Times New Roman" w:cs="Times New Roman"/>
          <w:vertAlign w:val="subscript"/>
        </w:rPr>
        <w:t>i</w:t>
      </w:r>
      <w:r>
        <w:rPr>
          <w:rFonts w:ascii="Times New Roman" w:eastAsiaTheme="minorEastAsia" w:hAnsi="Times New Roman" w:cs="Times New Roman"/>
        </w:rPr>
        <w:t xml:space="preserve"> tha</w:t>
      </w:r>
      <w:r w:rsidR="007A7DB6">
        <w:rPr>
          <w:rFonts w:ascii="Times New Roman" w:eastAsiaTheme="minorEastAsia" w:hAnsi="Times New Roman" w:cs="Times New Roman"/>
        </w:rPr>
        <w:t>t</w:t>
      </w:r>
      <w:r>
        <w:rPr>
          <w:rFonts w:ascii="Times New Roman" w:eastAsiaTheme="minorEastAsia" w:hAnsi="Times New Roman" w:cs="Times New Roman"/>
        </w:rPr>
        <w:t xml:space="preserve"> cannot exceed 2.5 times an equal weighting</w:t>
      </w:r>
      <w:r w:rsidR="00147ECE">
        <w:rPr>
          <w:rFonts w:ascii="Times New Roman" w:eastAsiaTheme="minorEastAsia" w:hAnsi="Times New Roman" w:cs="Times New Roman"/>
        </w:rPr>
        <w:t xml:space="preserve"> at the time of portfolio construction</w:t>
      </w:r>
      <w:r>
        <w:rPr>
          <w:rFonts w:ascii="Times New Roman" w:eastAsiaTheme="minorEastAsia" w:hAnsi="Times New Roman" w:cs="Times New Roman"/>
        </w:rPr>
        <w:t>:</w:t>
      </w:r>
    </w:p>
    <w:p w14:paraId="568872AB" w14:textId="77777777" w:rsidR="00332C60" w:rsidRDefault="00FA42F4" w:rsidP="00591E3A">
      <w:pPr>
        <w:pStyle w:val="ListParagraph"/>
        <w:ind w:left="108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2.5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    and  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4BA3F545" w14:textId="77777777" w:rsidR="00332C60" w:rsidRDefault="00332C60" w:rsidP="00332C6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For simplicity, you can only invest in stocks that are in the Russell 3000 as of </w:t>
      </w:r>
      <w:r w:rsidR="00111306">
        <w:rPr>
          <w:rFonts w:ascii="Times New Roman" w:eastAsiaTheme="minorEastAsia" w:hAnsi="Times New Roman" w:cs="Times New Roman"/>
        </w:rPr>
        <w:t xml:space="preserve">October </w:t>
      </w:r>
      <w:r w:rsidR="00654AFD">
        <w:rPr>
          <w:rFonts w:ascii="Times New Roman" w:eastAsiaTheme="minorEastAsia" w:hAnsi="Times New Roman" w:cs="Times New Roman"/>
        </w:rPr>
        <w:t>27</w:t>
      </w:r>
      <w:r w:rsidRPr="00332C60">
        <w:rPr>
          <w:rFonts w:ascii="Times New Roman" w:eastAsiaTheme="minorEastAsia" w:hAnsi="Times New Roman" w:cs="Times New Roman"/>
          <w:vertAlign w:val="superscript"/>
        </w:rPr>
        <w:t>th</w:t>
      </w:r>
      <w:r>
        <w:rPr>
          <w:rFonts w:ascii="Times New Roman" w:eastAsiaTheme="minorEastAsia" w:hAnsi="Times New Roman" w:cs="Times New Roman"/>
        </w:rPr>
        <w:t>, 201</w:t>
      </w:r>
      <w:r w:rsidR="00111306">
        <w:rPr>
          <w:rFonts w:ascii="Times New Roman" w:eastAsiaTheme="minorEastAsia" w:hAnsi="Times New Roman" w:cs="Times New Roman"/>
        </w:rPr>
        <w:t>7</w:t>
      </w:r>
      <w:r>
        <w:rPr>
          <w:rFonts w:ascii="Times New Roman" w:eastAsiaTheme="minorEastAsia" w:hAnsi="Times New Roman" w:cs="Times New Roman"/>
        </w:rPr>
        <w:t>.</w:t>
      </w:r>
    </w:p>
    <w:p w14:paraId="6C05282A" w14:textId="77777777" w:rsidR="00481B7F" w:rsidRPr="00481B7F" w:rsidRDefault="00147ECE" w:rsidP="00481B7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No portfolio adjustments are permitted.</w:t>
      </w:r>
      <w:r w:rsidR="00481B7F">
        <w:rPr>
          <w:rFonts w:ascii="Times New Roman" w:eastAsiaTheme="minorEastAsia" w:hAnsi="Times New Roman" w:cs="Times New Roman"/>
        </w:rPr>
        <w:t xml:space="preserve">  Assume that you can purchase fractional shares of each security (i.e. you do not need to be concerned about rounding weights </w:t>
      </w:r>
      <w:r w:rsidR="003A3CD0">
        <w:rPr>
          <w:rFonts w:ascii="Times New Roman" w:eastAsiaTheme="minorEastAsia" w:hAnsi="Times New Roman" w:cs="Times New Roman"/>
        </w:rPr>
        <w:t>to reflect whole share amounts) and that there are no transactions costs.</w:t>
      </w:r>
    </w:p>
    <w:p w14:paraId="1CE2B3C5" w14:textId="77777777" w:rsidR="00332C60" w:rsidRDefault="00332C60" w:rsidP="00FA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accompanying Excel spreadsheet, you are provided with the following worksheets:</w:t>
      </w:r>
    </w:p>
    <w:p w14:paraId="40173E3F" w14:textId="77777777" w:rsidR="00332C60" w:rsidRDefault="00332C60" w:rsidP="00332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54AFD">
        <w:rPr>
          <w:rFonts w:ascii="Times New Roman" w:hAnsi="Times New Roman" w:cs="Times New Roman"/>
          <w:b/>
          <w:i/>
        </w:rPr>
        <w:t>Firm Characteristics</w:t>
      </w:r>
      <w:r>
        <w:rPr>
          <w:rFonts w:ascii="Times New Roman" w:hAnsi="Times New Roman" w:cs="Times New Roman"/>
        </w:rPr>
        <w:t xml:space="preserve">: A number of firm characteristics obtained from Capital IQ.  </w:t>
      </w:r>
      <w:r w:rsidR="00654AFD">
        <w:rPr>
          <w:rFonts w:ascii="Times New Roman" w:hAnsi="Times New Roman" w:cs="Times New Roman"/>
        </w:rPr>
        <w:t>Should you be so inclined, y</w:t>
      </w:r>
      <w:r>
        <w:rPr>
          <w:rFonts w:ascii="Times New Roman" w:hAnsi="Times New Roman" w:cs="Times New Roman"/>
        </w:rPr>
        <w:t>ou may obtain additional characteristics from the Capital IQ terminals on the 1</w:t>
      </w:r>
      <w:r w:rsidRPr="00332C60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floor of the Pittsburgh building.</w:t>
      </w:r>
    </w:p>
    <w:p w14:paraId="56BBBAC5" w14:textId="77777777" w:rsidR="00B830AE" w:rsidRDefault="00332C60" w:rsidP="00B830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54AFD">
        <w:rPr>
          <w:rFonts w:ascii="Times New Roman" w:hAnsi="Times New Roman" w:cs="Times New Roman"/>
          <w:b/>
          <w:i/>
        </w:rPr>
        <w:t>Aggregates</w:t>
      </w:r>
      <w:r>
        <w:rPr>
          <w:rFonts w:ascii="Times New Roman" w:hAnsi="Times New Roman" w:cs="Times New Roman"/>
        </w:rPr>
        <w:t xml:space="preserve">: Index level </w:t>
      </w:r>
      <w:r w:rsidR="00654AFD">
        <w:rPr>
          <w:rFonts w:ascii="Times New Roman" w:hAnsi="Times New Roman" w:cs="Times New Roman"/>
        </w:rPr>
        <w:t>summary statistics for the firm characteristics noted above.</w:t>
      </w:r>
    </w:p>
    <w:p w14:paraId="7AF90722" w14:textId="77777777" w:rsidR="00654AFD" w:rsidRPr="00B830AE" w:rsidRDefault="00654AFD" w:rsidP="00B830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830AE">
        <w:rPr>
          <w:rFonts w:ascii="Times New Roman" w:hAnsi="Times New Roman" w:cs="Times New Roman"/>
          <w:b/>
          <w:i/>
        </w:rPr>
        <w:t>Stock Prices</w:t>
      </w:r>
      <w:r w:rsidRPr="00B830AE">
        <w:rPr>
          <w:rFonts w:ascii="Times New Roman" w:hAnsi="Times New Roman" w:cs="Times New Roman"/>
        </w:rPr>
        <w:t>: Daily (dividend adjusted) prices from January 1</w:t>
      </w:r>
      <w:r w:rsidRPr="00B830AE">
        <w:rPr>
          <w:rFonts w:ascii="Times New Roman" w:hAnsi="Times New Roman" w:cs="Times New Roman"/>
          <w:vertAlign w:val="superscript"/>
        </w:rPr>
        <w:t>st</w:t>
      </w:r>
      <w:r w:rsidRPr="00B830AE">
        <w:rPr>
          <w:rFonts w:ascii="Times New Roman" w:hAnsi="Times New Roman" w:cs="Times New Roman"/>
        </w:rPr>
        <w:t xml:space="preserve"> 201</w:t>
      </w:r>
      <w:r w:rsidR="00D92EF3">
        <w:rPr>
          <w:rFonts w:ascii="Times New Roman" w:hAnsi="Times New Roman" w:cs="Times New Roman"/>
        </w:rPr>
        <w:t>2</w:t>
      </w:r>
      <w:r w:rsidRPr="00B830AE">
        <w:rPr>
          <w:rFonts w:ascii="Times New Roman" w:hAnsi="Times New Roman" w:cs="Times New Roman"/>
        </w:rPr>
        <w:t xml:space="preserve"> through </w:t>
      </w:r>
      <w:r w:rsidR="00D92EF3">
        <w:rPr>
          <w:rFonts w:ascii="Times New Roman" w:hAnsi="Times New Roman" w:cs="Times New Roman"/>
        </w:rPr>
        <w:t>October</w:t>
      </w:r>
      <w:r w:rsidRPr="00B830AE">
        <w:rPr>
          <w:rFonts w:ascii="Times New Roman" w:hAnsi="Times New Roman" w:cs="Times New Roman"/>
        </w:rPr>
        <w:t xml:space="preserve"> 27</w:t>
      </w:r>
      <w:r w:rsidRPr="00B830AE">
        <w:rPr>
          <w:rFonts w:ascii="Times New Roman" w:hAnsi="Times New Roman" w:cs="Times New Roman"/>
          <w:vertAlign w:val="superscript"/>
        </w:rPr>
        <w:t>th</w:t>
      </w:r>
      <w:r w:rsidR="00D92EF3">
        <w:rPr>
          <w:rFonts w:ascii="Times New Roman" w:hAnsi="Times New Roman" w:cs="Times New Roman"/>
        </w:rPr>
        <w:t xml:space="preserve">, 2017 </w:t>
      </w:r>
      <w:r w:rsidRPr="00B830AE">
        <w:rPr>
          <w:rFonts w:ascii="Times New Roman" w:hAnsi="Times New Roman" w:cs="Times New Roman"/>
        </w:rPr>
        <w:t xml:space="preserve">for each stock in the Russell 3000 as of </w:t>
      </w:r>
      <w:r w:rsidR="00D92EF3">
        <w:rPr>
          <w:rFonts w:ascii="Times New Roman" w:hAnsi="Times New Roman" w:cs="Times New Roman"/>
        </w:rPr>
        <w:t>October 27</w:t>
      </w:r>
      <w:r w:rsidRPr="00B830AE">
        <w:rPr>
          <w:rFonts w:ascii="Times New Roman" w:hAnsi="Times New Roman" w:cs="Times New Roman"/>
          <w:vertAlign w:val="superscript"/>
        </w:rPr>
        <w:t>th</w:t>
      </w:r>
      <w:r w:rsidRPr="00B830AE">
        <w:rPr>
          <w:rFonts w:ascii="Times New Roman" w:hAnsi="Times New Roman" w:cs="Times New Roman"/>
        </w:rPr>
        <w:t xml:space="preserve"> along with daily prices for IWV, a Russell 3000 value weighted ETF.  You will notice that some of the securities do not have prices throughout the time series</w:t>
      </w:r>
      <w:r w:rsidR="00481B7F">
        <w:rPr>
          <w:rFonts w:ascii="Times New Roman" w:hAnsi="Times New Roman" w:cs="Times New Roman"/>
        </w:rPr>
        <w:t xml:space="preserve"> (i.e. they were added after January 1</w:t>
      </w:r>
      <w:r w:rsidR="00481B7F" w:rsidRPr="00481B7F">
        <w:rPr>
          <w:rFonts w:ascii="Times New Roman" w:hAnsi="Times New Roman" w:cs="Times New Roman"/>
          <w:vertAlign w:val="superscript"/>
        </w:rPr>
        <w:t>st</w:t>
      </w:r>
      <w:r w:rsidR="00481B7F">
        <w:rPr>
          <w:rFonts w:ascii="Times New Roman" w:hAnsi="Times New Roman" w:cs="Times New Roman"/>
        </w:rPr>
        <w:t>, 20</w:t>
      </w:r>
      <w:r w:rsidR="00D92EF3">
        <w:rPr>
          <w:rFonts w:ascii="Times New Roman" w:hAnsi="Times New Roman" w:cs="Times New Roman"/>
        </w:rPr>
        <w:t>13</w:t>
      </w:r>
      <w:r w:rsidR="00481B7F">
        <w:rPr>
          <w:rFonts w:ascii="Times New Roman" w:hAnsi="Times New Roman" w:cs="Times New Roman"/>
        </w:rPr>
        <w:t>)</w:t>
      </w:r>
      <w:r w:rsidR="00B830AE">
        <w:rPr>
          <w:rFonts w:ascii="Times New Roman" w:hAnsi="Times New Roman" w:cs="Times New Roman"/>
        </w:rPr>
        <w:t>:</w:t>
      </w:r>
      <w:r w:rsidR="00481B7F">
        <w:rPr>
          <w:rFonts w:ascii="Times New Roman" w:hAnsi="Times New Roman" w:cs="Times New Roman"/>
        </w:rPr>
        <w:t xml:space="preserve"> you may omit these securities from your portfolios</w:t>
      </w:r>
      <w:r w:rsidR="00B830AE">
        <w:rPr>
          <w:rFonts w:ascii="Times New Roman" w:hAnsi="Times New Roman" w:cs="Times New Roman"/>
        </w:rPr>
        <w:t>.</w:t>
      </w:r>
      <w:r w:rsidR="00B830AE" w:rsidRPr="00B830AE">
        <w:rPr>
          <w:rFonts w:ascii="Times New Roman" w:hAnsi="Times New Roman" w:cs="Times New Roman"/>
        </w:rPr>
        <w:t xml:space="preserve">  </w:t>
      </w:r>
      <w:r w:rsidR="00B830AE" w:rsidRPr="00B830AE">
        <w:rPr>
          <w:rFonts w:ascii="Times New Roman" w:eastAsiaTheme="minorEastAsia" w:hAnsi="Times New Roman" w:cs="Times New Roman"/>
        </w:rPr>
        <w:t>You may assume that all dividends are reinvested and that adjusted prices of securities reflect the reinvestment of these dividends.</w:t>
      </w:r>
    </w:p>
    <w:p w14:paraId="3E938EF3" w14:textId="77777777" w:rsidR="00332C60" w:rsidRDefault="00654AFD" w:rsidP="00FA42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the data above and any supplemental (non-pricing) data of your choice (i.e. Capital IQ, Bloomberg, etc.) to complete the following</w:t>
      </w:r>
      <w:r w:rsidR="007A7DB6">
        <w:rPr>
          <w:rFonts w:ascii="Times New Roman" w:hAnsi="Times New Roman" w:cs="Times New Roman"/>
        </w:rPr>
        <w:t xml:space="preserve"> within a single Microsoft Word document (You may attach supplemental documents but all relevant content must be in this document)</w:t>
      </w:r>
      <w:r>
        <w:rPr>
          <w:rFonts w:ascii="Times New Roman" w:hAnsi="Times New Roman" w:cs="Times New Roman"/>
        </w:rPr>
        <w:t>:</w:t>
      </w:r>
    </w:p>
    <w:p w14:paraId="3DDFD3D3" w14:textId="77777777" w:rsidR="00FC3713" w:rsidRDefault="00654AFD" w:rsidP="00FC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</w:t>
      </w:r>
      <w:r w:rsidR="007A7DB6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stock price</w:t>
      </w:r>
      <w:r w:rsidR="007A7DB6">
        <w:rPr>
          <w:rFonts w:ascii="Times New Roman" w:hAnsi="Times New Roman" w:cs="Times New Roman"/>
        </w:rPr>
        <w:t xml:space="preserve"> data</w:t>
      </w:r>
      <w:r>
        <w:rPr>
          <w:rFonts w:ascii="Times New Roman" w:hAnsi="Times New Roman" w:cs="Times New Roman"/>
        </w:rPr>
        <w:t xml:space="preserve"> on or prior to December 31</w:t>
      </w:r>
      <w:r w:rsidRPr="00654AFD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201</w:t>
      </w:r>
      <w:r w:rsidR="00111306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, construct a mean-variance efficient portfolio that maximizes Sharpe ratio</w:t>
      </w:r>
      <w:r w:rsidR="007A7DB6">
        <w:rPr>
          <w:rFonts w:ascii="Times New Roman" w:hAnsi="Times New Roman" w:cs="Times New Roman"/>
        </w:rPr>
        <w:t xml:space="preserve"> over the estimation period</w:t>
      </w:r>
      <w:r>
        <w:rPr>
          <w:rFonts w:ascii="Times New Roman" w:hAnsi="Times New Roman" w:cs="Times New Roman"/>
        </w:rPr>
        <w:t>.</w:t>
      </w:r>
      <w:r w:rsidR="007A7DB6">
        <w:rPr>
          <w:rFonts w:ascii="Times New Roman" w:hAnsi="Times New Roman" w:cs="Times New Roman"/>
        </w:rPr>
        <w:t xml:space="preserve">  Report performance statistics of the portfolio including but not limited to Treynor Ratio, CAPM beta (using IWV as the market portfolio), and CAPM alpha.  Provide </w:t>
      </w:r>
      <w:r w:rsidR="00EC1E54">
        <w:rPr>
          <w:rFonts w:ascii="Times New Roman" w:hAnsi="Times New Roman" w:cs="Times New Roman"/>
        </w:rPr>
        <w:t xml:space="preserve">component weights (only those securities with non-zero weights), </w:t>
      </w:r>
      <w:r w:rsidR="007A7DB6">
        <w:rPr>
          <w:rFonts w:ascii="Times New Roman" w:hAnsi="Times New Roman" w:cs="Times New Roman"/>
        </w:rPr>
        <w:t>document</w:t>
      </w:r>
      <w:r w:rsidR="00EC1E54">
        <w:rPr>
          <w:rFonts w:ascii="Times New Roman" w:hAnsi="Times New Roman" w:cs="Times New Roman"/>
        </w:rPr>
        <w:t>ed</w:t>
      </w:r>
      <w:r w:rsidR="007A7DB6">
        <w:rPr>
          <w:rFonts w:ascii="Times New Roman" w:hAnsi="Times New Roman" w:cs="Times New Roman"/>
        </w:rPr>
        <w:t xml:space="preserve"> code</w:t>
      </w:r>
      <w:r w:rsidR="00EC1E54">
        <w:rPr>
          <w:rFonts w:ascii="Times New Roman" w:hAnsi="Times New Roman" w:cs="Times New Roman"/>
        </w:rPr>
        <w:t>,</w:t>
      </w:r>
      <w:r w:rsidR="007A7DB6">
        <w:rPr>
          <w:rFonts w:ascii="Times New Roman" w:hAnsi="Times New Roman" w:cs="Times New Roman"/>
        </w:rPr>
        <w:t xml:space="preserve"> and any relevant analysis for portfolio construction.</w:t>
      </w:r>
    </w:p>
    <w:p w14:paraId="4ECE0D6F" w14:textId="77777777" w:rsidR="007A7DB6" w:rsidRDefault="007A7DB6" w:rsidP="00FC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Next, construct a portfolio that uses </w:t>
      </w:r>
      <w:r w:rsidR="00481B7F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>firm characteristics</w:t>
      </w:r>
      <w:r w:rsidR="00C83305">
        <w:rPr>
          <w:rFonts w:ascii="Times New Roman" w:hAnsi="Times New Roman" w:cs="Times New Roman"/>
        </w:rPr>
        <w:t xml:space="preserve"> (e.g. Price/Book, P/E, ROE, etc.)</w:t>
      </w:r>
      <w:r>
        <w:rPr>
          <w:rFonts w:ascii="Times New Roman" w:hAnsi="Times New Roman" w:cs="Times New Roman"/>
        </w:rPr>
        <w:t xml:space="preserve"> to determine portfolio weights.</w:t>
      </w:r>
      <w:r w:rsidR="00EC1E54">
        <w:rPr>
          <w:rFonts w:ascii="Times New Roman" w:hAnsi="Times New Roman" w:cs="Times New Roman"/>
        </w:rPr>
        <w:t xml:space="preserve">  You may consider a multi-dimensional quantitative screening approach or a</w:t>
      </w:r>
      <w:r w:rsidR="00C83305">
        <w:rPr>
          <w:rFonts w:ascii="Times New Roman" w:hAnsi="Times New Roman" w:cs="Times New Roman"/>
        </w:rPr>
        <w:t xml:space="preserve"> </w:t>
      </w:r>
      <w:r w:rsidR="00EC1E54">
        <w:rPr>
          <w:rFonts w:ascii="Times New Roman" w:hAnsi="Times New Roman" w:cs="Times New Roman"/>
        </w:rPr>
        <w:t>smart beta</w:t>
      </w:r>
      <w:r w:rsidR="00EA59D2">
        <w:rPr>
          <w:rFonts w:ascii="Times New Roman" w:hAnsi="Times New Roman" w:cs="Times New Roman"/>
        </w:rPr>
        <w:t xml:space="preserve"> (non-rebalanced) </w:t>
      </w:r>
      <w:r w:rsidR="00EC1E54">
        <w:rPr>
          <w:rFonts w:ascii="Times New Roman" w:hAnsi="Times New Roman" w:cs="Times New Roman"/>
        </w:rPr>
        <w:t>approach: the choice is yours</w:t>
      </w:r>
      <w:r w:rsidR="00EA59D2">
        <w:rPr>
          <w:rFonts w:ascii="Times New Roman" w:hAnsi="Times New Roman" w:cs="Times New Roman"/>
        </w:rPr>
        <w:t>, but you may not use prior return time series</w:t>
      </w:r>
      <w:r w:rsidR="00C917D9">
        <w:rPr>
          <w:rFonts w:ascii="Times New Roman" w:hAnsi="Times New Roman" w:cs="Times New Roman"/>
        </w:rPr>
        <w:t xml:space="preserve"> as in part 1</w:t>
      </w:r>
      <w:r w:rsidR="00EC1E54">
        <w:rPr>
          <w:rFonts w:ascii="Times New Roman" w:hAnsi="Times New Roman" w:cs="Times New Roman"/>
        </w:rPr>
        <w:t>.  Again, report portfolio performance statistics, provide component weights, documented code, and any relevant analysis for portfolio construction.</w:t>
      </w:r>
    </w:p>
    <w:p w14:paraId="51E6359D" w14:textId="77777777" w:rsidR="00EC1E54" w:rsidRPr="006D07F9" w:rsidRDefault="00EC1E54" w:rsidP="00FC3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both of these portfolios out of sample (from January 1</w:t>
      </w:r>
      <w:r w:rsidRPr="00EC1E54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>, 201</w:t>
      </w:r>
      <w:r w:rsidR="0011130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through </w:t>
      </w:r>
      <w:r w:rsidR="00111306"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27</w:t>
      </w:r>
      <w:r w:rsidRPr="00EC1E5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</w:t>
      </w:r>
      <w:r w:rsidR="00111306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) and recalculate portfolio performance statistics.  Plot the growth and contrast the performance of a $10</w:t>
      </w:r>
      <w:r w:rsidR="00147ECE">
        <w:rPr>
          <w:rFonts w:ascii="Times New Roman" w:hAnsi="Times New Roman" w:cs="Times New Roman"/>
        </w:rPr>
        <w:t xml:space="preserve"> million</w:t>
      </w:r>
      <w:r>
        <w:rPr>
          <w:rFonts w:ascii="Times New Roman" w:hAnsi="Times New Roman" w:cs="Times New Roman"/>
        </w:rPr>
        <w:t xml:space="preserve"> initial investment in each portfolio</w:t>
      </w:r>
      <w:r w:rsidR="00481B7F">
        <w:rPr>
          <w:rFonts w:ascii="Times New Roman" w:hAnsi="Times New Roman" w:cs="Times New Roman"/>
        </w:rPr>
        <w:t xml:space="preserve"> and the Russell 3000 index</w:t>
      </w:r>
      <w:r>
        <w:rPr>
          <w:rFonts w:ascii="Times New Roman" w:hAnsi="Times New Roman" w:cs="Times New Roman"/>
        </w:rPr>
        <w:t xml:space="preserve"> for the within sample and out of sample time periods</w:t>
      </w:r>
      <w:r w:rsidR="00481B7F">
        <w:rPr>
          <w:rFonts w:ascii="Times New Roman" w:hAnsi="Times New Roman" w:cs="Times New Roman"/>
        </w:rPr>
        <w:t xml:space="preserve"> in a single chart</w:t>
      </w:r>
      <w:r>
        <w:rPr>
          <w:rFonts w:ascii="Times New Roman" w:hAnsi="Times New Roman" w:cs="Times New Roman"/>
        </w:rPr>
        <w:t>.  Which portfolio performed better?</w:t>
      </w:r>
      <w:r w:rsidR="00481B7F">
        <w:rPr>
          <w:rFonts w:ascii="Times New Roman" w:hAnsi="Times New Roman" w:cs="Times New Roman"/>
        </w:rPr>
        <w:t xml:space="preserve">  How did they compare to the Russell 3000 Index?</w:t>
      </w:r>
      <w:r w:rsidR="00280682">
        <w:rPr>
          <w:rFonts w:ascii="Times New Roman" w:hAnsi="Times New Roman" w:cs="Times New Roman"/>
        </w:rPr>
        <w:t xml:space="preserve">  What might explain the differences in performance?</w:t>
      </w:r>
      <w:r>
        <w:rPr>
          <w:rFonts w:ascii="Times New Roman" w:hAnsi="Times New Roman" w:cs="Times New Roman"/>
        </w:rPr>
        <w:t xml:space="preserve"> </w:t>
      </w:r>
      <w:r w:rsidR="00383D7D">
        <w:rPr>
          <w:rFonts w:ascii="Times New Roman" w:hAnsi="Times New Roman" w:cs="Times New Roman"/>
        </w:rPr>
        <w:t xml:space="preserve"> How could you have improved the construction of your portfolios in part 1 and 2?</w:t>
      </w:r>
      <w:r>
        <w:rPr>
          <w:rFonts w:ascii="Times New Roman" w:hAnsi="Times New Roman" w:cs="Times New Roman"/>
        </w:rPr>
        <w:t xml:space="preserve"> </w:t>
      </w:r>
    </w:p>
    <w:sectPr w:rsidR="00EC1E54" w:rsidRPr="006D07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8E5C8A" w14:textId="77777777" w:rsidR="00646C7C" w:rsidRDefault="00646C7C" w:rsidP="00EB568C">
      <w:pPr>
        <w:spacing w:after="0" w:line="240" w:lineRule="auto"/>
      </w:pPr>
      <w:r>
        <w:separator/>
      </w:r>
    </w:p>
  </w:endnote>
  <w:endnote w:type="continuationSeparator" w:id="0">
    <w:p w14:paraId="27C62D03" w14:textId="77777777" w:rsidR="00646C7C" w:rsidRDefault="00646C7C" w:rsidP="00EB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48838" w14:textId="77777777" w:rsidR="00EB568C" w:rsidRDefault="00EB56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C0FD9" w14:textId="77777777" w:rsidR="00EB568C" w:rsidRDefault="00EB56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AAF0E" w14:textId="77777777" w:rsidR="00EB568C" w:rsidRDefault="00EB56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D12E3C" w14:textId="77777777" w:rsidR="00646C7C" w:rsidRDefault="00646C7C" w:rsidP="00EB568C">
      <w:pPr>
        <w:spacing w:after="0" w:line="240" w:lineRule="auto"/>
      </w:pPr>
      <w:r>
        <w:separator/>
      </w:r>
    </w:p>
  </w:footnote>
  <w:footnote w:type="continuationSeparator" w:id="0">
    <w:p w14:paraId="0D23F216" w14:textId="77777777" w:rsidR="00646C7C" w:rsidRDefault="00646C7C" w:rsidP="00EB56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C0509" w14:textId="77777777" w:rsidR="00EB568C" w:rsidRDefault="00EB56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56853" w14:textId="77777777" w:rsidR="00EB568C" w:rsidRDefault="00EB56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55CB2" w14:textId="77777777" w:rsidR="00EB568C" w:rsidRDefault="00EB56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3D36"/>
    <w:multiLevelType w:val="hybridMultilevel"/>
    <w:tmpl w:val="7BE8EA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C566B"/>
    <w:multiLevelType w:val="hybridMultilevel"/>
    <w:tmpl w:val="DB88802A"/>
    <w:lvl w:ilvl="0" w:tplc="30348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1C1506"/>
    <w:multiLevelType w:val="hybridMultilevel"/>
    <w:tmpl w:val="90301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66C"/>
    <w:rsid w:val="000950B9"/>
    <w:rsid w:val="000F7915"/>
    <w:rsid w:val="00111306"/>
    <w:rsid w:val="00112FEA"/>
    <w:rsid w:val="00147ECE"/>
    <w:rsid w:val="00191E88"/>
    <w:rsid w:val="0019518F"/>
    <w:rsid w:val="001A713F"/>
    <w:rsid w:val="00267D78"/>
    <w:rsid w:val="00280682"/>
    <w:rsid w:val="0029465E"/>
    <w:rsid w:val="00332C60"/>
    <w:rsid w:val="00383D7D"/>
    <w:rsid w:val="003A3CD0"/>
    <w:rsid w:val="0040525D"/>
    <w:rsid w:val="0041257A"/>
    <w:rsid w:val="0043066C"/>
    <w:rsid w:val="00467511"/>
    <w:rsid w:val="00481B7F"/>
    <w:rsid w:val="004A1085"/>
    <w:rsid w:val="005018A1"/>
    <w:rsid w:val="00505D6A"/>
    <w:rsid w:val="005345A8"/>
    <w:rsid w:val="00561FD7"/>
    <w:rsid w:val="005726EC"/>
    <w:rsid w:val="00591E3A"/>
    <w:rsid w:val="005C0432"/>
    <w:rsid w:val="005C2C8E"/>
    <w:rsid w:val="005C5888"/>
    <w:rsid w:val="005D7AFB"/>
    <w:rsid w:val="005F2103"/>
    <w:rsid w:val="00646C7C"/>
    <w:rsid w:val="00654AFD"/>
    <w:rsid w:val="00682B9A"/>
    <w:rsid w:val="006D07F9"/>
    <w:rsid w:val="00742758"/>
    <w:rsid w:val="00763A0A"/>
    <w:rsid w:val="00783CB4"/>
    <w:rsid w:val="0078779E"/>
    <w:rsid w:val="007A6C0E"/>
    <w:rsid w:val="007A7DB6"/>
    <w:rsid w:val="008611BD"/>
    <w:rsid w:val="00862355"/>
    <w:rsid w:val="00890745"/>
    <w:rsid w:val="008A29F3"/>
    <w:rsid w:val="008B2477"/>
    <w:rsid w:val="008B3F77"/>
    <w:rsid w:val="00914CF1"/>
    <w:rsid w:val="0098322C"/>
    <w:rsid w:val="009849EF"/>
    <w:rsid w:val="00A4044C"/>
    <w:rsid w:val="00A565AC"/>
    <w:rsid w:val="00A618D4"/>
    <w:rsid w:val="00AD2557"/>
    <w:rsid w:val="00B04766"/>
    <w:rsid w:val="00B1334B"/>
    <w:rsid w:val="00B55CE7"/>
    <w:rsid w:val="00B6693C"/>
    <w:rsid w:val="00B830AE"/>
    <w:rsid w:val="00C05721"/>
    <w:rsid w:val="00C403F6"/>
    <w:rsid w:val="00C474E7"/>
    <w:rsid w:val="00C65D72"/>
    <w:rsid w:val="00C83305"/>
    <w:rsid w:val="00C917D9"/>
    <w:rsid w:val="00CB195F"/>
    <w:rsid w:val="00CD1C5D"/>
    <w:rsid w:val="00CE0041"/>
    <w:rsid w:val="00D35DA4"/>
    <w:rsid w:val="00D7078E"/>
    <w:rsid w:val="00D739AD"/>
    <w:rsid w:val="00D92EF3"/>
    <w:rsid w:val="00DC556F"/>
    <w:rsid w:val="00E67654"/>
    <w:rsid w:val="00E87469"/>
    <w:rsid w:val="00EA59D2"/>
    <w:rsid w:val="00EA74C2"/>
    <w:rsid w:val="00EB0A9A"/>
    <w:rsid w:val="00EB568C"/>
    <w:rsid w:val="00EC1E54"/>
    <w:rsid w:val="00ED6B28"/>
    <w:rsid w:val="00F35105"/>
    <w:rsid w:val="00F358A0"/>
    <w:rsid w:val="00F5155A"/>
    <w:rsid w:val="00FA42F4"/>
    <w:rsid w:val="00FB1C6C"/>
    <w:rsid w:val="00FC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8EEE66"/>
  <w15:chartTrackingRefBased/>
  <w15:docId w15:val="{498BE181-BC95-4524-959C-BEA19DB65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68C"/>
  </w:style>
  <w:style w:type="paragraph" w:styleId="Footer">
    <w:name w:val="footer"/>
    <w:basedOn w:val="Normal"/>
    <w:link w:val="FooterChar"/>
    <w:uiPriority w:val="99"/>
    <w:unhideWhenUsed/>
    <w:rsid w:val="00EB5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68C"/>
  </w:style>
  <w:style w:type="paragraph" w:styleId="ListParagraph">
    <w:name w:val="List Paragraph"/>
    <w:basedOn w:val="Normal"/>
    <w:uiPriority w:val="34"/>
    <w:qFormat/>
    <w:rsid w:val="00EB5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0A9A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42F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</dc:creator>
  <cp:keywords/>
  <dc:description/>
  <cp:lastModifiedBy>Tom Shohfi</cp:lastModifiedBy>
  <cp:revision>65</cp:revision>
  <dcterms:created xsi:type="dcterms:W3CDTF">2015-09-28T21:31:00Z</dcterms:created>
  <dcterms:modified xsi:type="dcterms:W3CDTF">2020-09-01T12:46:00Z</dcterms:modified>
</cp:coreProperties>
</file>