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他打开光</w:t>
      </w:r>
    </w:p>
    <w:p>
      <w:pPr>
        <w:pStyle w:val="Heading1"/>
      </w:pPr>
      <w:r>
        <w:rPr>
          <w:sz w:val="24"/>
          <w:szCs w:val="24"/>
        </w:rPr>
        <w:t xml:space="preserve">他打开光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愿我们能在创造的第一天，看到光在那时沉浸于深重黑暗中的世界上迸发出来。光不是从黑暗中升起的，而是被送入黑暗之中，使生命能在世界中存在。这只需要一个词——来自上帝的一个创造的词。那一定是一个荣耀的景象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我们的心中，全能的主所做的同样奇妙。被不信的黑暗笼罩、甚至没有意识到这一点的心，需要光。没有能力产生信仰、甚至渴望信仰的心，需要从外部来的力量。这就是圣灵为我们所做的。在哥林多后书4:6中，保罗对这个奇迹和其背后的恩典都感到惊叹，他写道：“那吩咐光从黑暗里照出来的上帝，已经照在我们心里，叫我们得知上帝荣耀的光，显在耶稣基督的面上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大多数人甚至不记得，圣灵是在何时在我们心中点燃了对救主的信仰之光。这个时刻其实也不是特别重要。那些想要确定时刻的人，通常更关心的是把赞美的手指指向自己，以及他们是如何来到信仰的。你和我想要把赞美的手指指向它应该指向的地方——指向把我们带到信仰中的圣灵，或者用路德的话说，“用他的恩赐启蒙我”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和我也知道，圣灵用什么来创造并继续在我们心中保持这光。这就是福音——救赎的好消息，加上洗礼池边的水，通过说出和写出的话语传达，并与圣餐的要素联系在一起。我们不必在黑暗中盲目摸索灯的开关，也不必去寻找断路器来切换——而是紧紧靠近圣灵借以输送他的能量的话语和圣礼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这段经文将我们属灵的光明与创造中的物质光明进行了美妙的比较。当上帝在创造的第一天说“要有光”时，光就出现了。类似地，上帝在我们心中做了同样的事——他说话，光就进来了。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这意味着：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我们的信仰不是我们自己产生的光</w:t>
      </w:r>
      <w:r>
        <w:rPr>
          <w:sz w:val="24"/>
          <w:szCs w:val="24"/>
        </w:rPr>
        <w:t xml:space="preserve">——它来自外部，来自圣灵。我们原本是属灵的黑暗。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光的来源是上帝的话语</w:t>
      </w:r>
      <w:r>
        <w:rPr>
          <w:sz w:val="24"/>
          <w:szCs w:val="24"/>
        </w:rPr>
        <w:t xml:space="preserve">——圣灵通过福音使光照进我们的心。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这不是一个秘密或神秘的过程</w:t>
      </w:r>
      <w:r>
        <w:rPr>
          <w:sz w:val="24"/>
          <w:szCs w:val="24"/>
        </w:rPr>
        <w:t xml:space="preserve">——圣灵通过具体的、可以接近的手段工作：上帝的话语和圣礼。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我们不应该过分专注于经历</w:t>
      </w:r>
      <w:r>
        <w:rPr>
          <w:sz w:val="24"/>
          <w:szCs w:val="24"/>
        </w:rPr>
        <w:t xml:space="preserve">——重要的不是我们何时或如何感受到转变，而是认识到上帝已经用他的光照亮了我们。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实际应用：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当我们感到属灵黑暗或困惑时，我们应该回到上帝的话语。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我们应该定期参加礼拜和接受圣礼，这是圣灵用来维持我们属灵光明的手段。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我们应该为他人的属灵光明而祷告，知道只有圣灵能在他们心中点燃它。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我们应该感谢上帝不让我们停留在属灵的黑暗中，而是用他大能的话语打开了我们心中的光。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2026-10-19T01:10:09.984Z</dcterms:created>
  <dcterms:modified xsi:type="dcterms:W3CDTF">2026-10-19T01:10:09.987Z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