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Calibri" w:cs="Calibri" w:eastAsia="Calibri" w:hAnsi="Calibri"/>
          <w:b/>
          <w:bCs/>
          <w:color w:val="1F3864"/>
          <w:sz w:val="40"/>
          <w:szCs w:val="40"/>
        </w:rPr>
        <w:t xml:space="preserve">Relatório de revisão editorial e parecer sobre a publicação</w:t>
      </w:r>
    </w:p>
    <w:p>
      <w:pPr>
        <w:spacing w:after="120" w:line="276"/>
      </w:pPr>
      <w:r>
        <w:rPr>
          <w:rFonts w:ascii="Calibri" w:cs="Calibri" w:eastAsia="Calibri" w:hAnsi="Calibri"/>
          <w:i/>
          <w:iCs/>
          <w:sz w:val="22"/>
          <w:szCs w:val="22"/>
        </w:rPr>
        <w:t xml:space="preserve">Inteligência Artificial na Gestão de Projetos de Capital: Guia para Gestores de Projetos com Prompts Práticos</w:t>
      </w:r>
    </w:p>
    <w:p>
      <w:pPr>
        <w:spacing w:after="120" w:line="276"/>
      </w:pPr>
      <w:r>
        <w:rPr>
          <w:rFonts w:ascii="Calibri" w:cs="Calibri" w:eastAsia="Calibri" w:hAnsi="Calibri"/>
          <w:sz w:val="22"/>
          <w:szCs w:val="22"/>
        </w:rPr>
        <w:t xml:space="preserve">Manuscrito analisado: IA_Gestao_CAPEX_LIVRO_rev6_coesao_editorial.docx. Versão revisada: rev7. Data do relatório: 25 de outubro de 2026.</w:t>
      </w:r>
    </w:p>
    <w:p>
      <w:pPr>
        <w:pStyle w:val="Heading1"/>
        <w:spacing w:after="140" w:before="320"/>
      </w:pPr>
      <w:r>
        <w:rPr>
          <w:rFonts w:ascii="Calibri" w:cs="Calibri" w:eastAsia="Calibri" w:hAnsi="Calibri"/>
          <w:b/>
          <w:bCs/>
          <w:color w:val="1F3864"/>
          <w:sz w:val="30"/>
          <w:szCs w:val="30"/>
        </w:rPr>
        <w:t xml:space="preserve">1. Resumo executivo</w:t>
      </w:r>
    </w:p>
    <w:p>
      <w:pPr>
        <w:spacing w:after="120" w:line="276"/>
      </w:pPr>
      <w:r>
        <w:rPr>
          <w:rFonts w:ascii="Calibri" w:cs="Calibri" w:eastAsia="Calibri" w:hAnsi="Calibri"/>
          <w:sz w:val="22"/>
          <w:szCs w:val="22"/>
        </w:rPr>
        <w:t xml:space="preserve">Li o manuscrito inteiro (cerca de 41 mil palavras, 155 páginas, 7 capítulos, 15 figuras, 16 tabelas, 1 quadro e 6 estudos de caso com saídas de LLM) e conduzi uma revisão de linguagem, coesão e coerência, com atualização factual dos temas que mais envelhecem. O resultado está em três arquivos.</w:t>
      </w:r>
    </w:p>
    <w:p>
      <w:pPr>
        <w:pStyle w:val="ListParagraph"/>
        <w:numPr>
          <w:ilvl w:val="0"/>
          <w:numId w:val="2"/>
        </w:numPr>
        <w:spacing w:after="70" w:line="264"/>
      </w:pPr>
      <w:r>
        <w:rPr>
          <w:rFonts w:ascii="Calibri" w:cs="Calibri" w:eastAsia="Calibri" w:hAnsi="Calibri"/>
          <w:b/>
          <w:bCs/>
          <w:sz w:val="22"/>
          <w:szCs w:val="22"/>
        </w:rPr>
        <w:t xml:space="preserve">Livro revisado (limpo): </w:t>
      </w:r>
      <w:r>
        <w:rPr>
          <w:rFonts w:ascii="Calibri" w:cs="Calibri" w:eastAsia="Calibri" w:hAnsi="Calibri"/>
          <w:sz w:val="22"/>
          <w:szCs w:val="22"/>
        </w:rPr>
        <w:t xml:space="preserve">IA_Gestao_CAPEX_LIVRO_rev7_revisado.docx. É a versão para seguir trabalhando, com todas as alterações já aceitas.</w:t>
      </w:r>
    </w:p>
    <w:p>
      <w:pPr>
        <w:pStyle w:val="ListParagraph"/>
        <w:numPr>
          <w:ilvl w:val="0"/>
          <w:numId w:val="2"/>
        </w:numPr>
        <w:spacing w:after="70" w:line="264"/>
      </w:pPr>
      <w:r>
        <w:rPr>
          <w:rFonts w:ascii="Calibri" w:cs="Calibri" w:eastAsia="Calibri" w:hAnsi="Calibri"/>
          <w:b/>
          <w:bCs/>
          <w:sz w:val="22"/>
          <w:szCs w:val="22"/>
        </w:rPr>
        <w:t xml:space="preserve">Livro com alterações rastreadas: </w:t>
      </w:r>
      <w:r>
        <w:rPr>
          <w:rFonts w:ascii="Calibri" w:cs="Calibri" w:eastAsia="Calibri" w:hAnsi="Calibri"/>
          <w:sz w:val="22"/>
          <w:szCs w:val="22"/>
        </w:rPr>
        <w:t xml:space="preserve">IA_Gestao_CAPEX_LIVRO_rev7_alteracoes_rastreadas.docx. Mostra, em modo de revisão do Word, cada inserção e exclusão de texto, para você aceitar ou rejeitar uma a uma. Se você aceitar tudo, o texto fica idêntico ao da versão limpa.</w:t>
      </w:r>
    </w:p>
    <w:p>
      <w:pPr>
        <w:pStyle w:val="ListParagraph"/>
        <w:numPr>
          <w:ilvl w:val="0"/>
          <w:numId w:val="2"/>
        </w:numPr>
        <w:spacing w:after="70" w:line="264"/>
      </w:pPr>
      <w:r>
        <w:rPr>
          <w:rFonts w:ascii="Calibri" w:cs="Calibri" w:eastAsia="Calibri" w:hAnsi="Calibri"/>
          <w:b/>
          <w:bCs/>
          <w:sz w:val="22"/>
          <w:szCs w:val="22"/>
        </w:rPr>
        <w:t xml:space="preserve">Este relatório, </w:t>
      </w:r>
      <w:r>
        <w:rPr>
          <w:rFonts w:ascii="Calibri" w:cs="Calibri" w:eastAsia="Calibri" w:hAnsi="Calibri"/>
          <w:sz w:val="22"/>
          <w:szCs w:val="22"/>
        </w:rPr>
        <w:t xml:space="preserve">com o critério usado, as correções de conteúdo, as verificações externas, o que ainda depende de você e o parecer sobre a publicação.</w:t>
      </w:r>
    </w:p>
    <w:p>
      <w:pPr>
        <w:spacing w:after="120" w:line="276"/>
      </w:pPr>
      <w:r>
        <w:rPr>
          <w:rFonts w:ascii="Calibri" w:cs="Calibri" w:eastAsia="Calibri" w:hAnsi="Calibri"/>
          <w:b/>
          <w:bCs/>
          <w:sz w:val="22"/>
          <w:szCs w:val="22"/>
        </w:rPr>
        <w:t xml:space="preserve">Em números. </w:t>
      </w:r>
      <w:r>
        <w:rPr>
          <w:rFonts w:ascii="Calibri" w:cs="Calibri" w:eastAsia="Calibri" w:hAnsi="Calibri"/>
          <w:sz w:val="22"/>
          <w:szCs w:val="22"/>
        </w:rPr>
        <w:t xml:space="preserve">Foram eliminadas todas as ocorrências de travessão: 207 travessões longos, 3 meios-travessões e cerca de 210 hífens com espaços usados como travessão, além de 30 marcadores de lista digitados com hífen, trocados por marcadores tipográficos. Restam zero no texto. No total, 550 parágrafos foram alterados (cerca de 28% dos parágrafos com texto), 4 parágrafos redundantes foram consolidados, 2 parágrafos novos foram acrescentados (nota sobre saídas de LLM e cautela sobre cálculos), 10 siglas entraram no glossário e 5 figuras foram corrigidas ou recriadas.</w:t>
      </w:r>
    </w:p>
    <w:p>
      <w:pPr>
        <w:spacing w:after="120" w:line="276"/>
      </w:pPr>
      <w:r>
        <w:rPr>
          <w:rFonts w:ascii="Calibri" w:cs="Calibri" w:eastAsia="Calibri" w:hAnsi="Calibri"/>
          <w:b/>
          <w:bCs/>
          <w:sz w:val="22"/>
          <w:szCs w:val="22"/>
        </w:rPr>
        <w:t xml:space="preserve">Parecer, em uma frase. </w:t>
      </w:r>
      <w:r>
        <w:rPr>
          <w:rFonts w:ascii="Calibri" w:cs="Calibri" w:eastAsia="Calibri" w:hAnsi="Calibri"/>
          <w:sz w:val="22"/>
          <w:szCs w:val="22"/>
        </w:rPr>
        <w:t xml:space="preserve">A obra continua atual e faz sentido publicar, desde que você feche antes as pendências que restam na seção 6 e decida como tratar o conteúdo que envelhece rápido (seção 7).</w:t>
      </w:r>
    </w:p>
    <w:p>
      <w:pPr>
        <w:pStyle w:val="Heading1"/>
        <w:spacing w:after="140" w:before="320"/>
      </w:pPr>
      <w:r>
        <w:rPr>
          <w:rFonts w:ascii="Calibri" w:cs="Calibri" w:eastAsia="Calibri" w:hAnsi="Calibri"/>
          <w:b/>
          <w:bCs/>
          <w:color w:val="1F3864"/>
          <w:sz w:val="30"/>
          <w:szCs w:val="30"/>
        </w:rPr>
        <w:t xml:space="preserve">2. Como a revisão foi feita</w:t>
      </w:r>
    </w:p>
    <w:p>
      <w:pPr>
        <w:pStyle w:val="ListParagraph"/>
        <w:numPr>
          <w:ilvl w:val="0"/>
          <w:numId w:val="2"/>
        </w:numPr>
        <w:spacing w:after="70" w:line="264"/>
      </w:pPr>
      <w:r>
        <w:rPr>
          <w:rFonts w:ascii="Calibri" w:cs="Calibri" w:eastAsia="Calibri" w:hAnsi="Calibri"/>
          <w:sz w:val="22"/>
          <w:szCs w:val="22"/>
        </w:rPr>
        <w:t xml:space="preserve">Leitura integral do texto, incluindo tabelas, quadros de prompts, saídas de LLM, glossário e referências, e inspeção visual de todas as 15 figuras.</w:t>
      </w:r>
    </w:p>
    <w:p>
      <w:pPr>
        <w:pStyle w:val="ListParagraph"/>
        <w:numPr>
          <w:ilvl w:val="0"/>
          <w:numId w:val="2"/>
        </w:numPr>
        <w:spacing w:after="70" w:line="264"/>
      </w:pPr>
      <w:r>
        <w:rPr>
          <w:rFonts w:ascii="Calibri" w:cs="Calibri" w:eastAsia="Calibri" w:hAnsi="Calibri"/>
          <w:sz w:val="22"/>
          <w:szCs w:val="22"/>
        </w:rPr>
        <w:t xml:space="preserve">Edição cirúrgica do próprio arquivo Word: o texto foi alterado dentro dos parágrafos existentes, preservando estilos, negrito, itálico, tabelas, figuras, cabeçalhos e rodapés. Os capítulos continuam começando nas mesmas páginas da versão anterior.</w:t>
      </w:r>
    </w:p>
    <w:p>
      <w:pPr>
        <w:pStyle w:val="ListParagraph"/>
        <w:numPr>
          <w:ilvl w:val="0"/>
          <w:numId w:val="2"/>
        </w:numPr>
        <w:spacing w:after="70" w:line="264"/>
      </w:pPr>
      <w:r>
        <w:rPr>
          <w:rFonts w:ascii="Calibri" w:cs="Calibri" w:eastAsia="Calibri" w:hAnsi="Calibri"/>
          <w:sz w:val="22"/>
          <w:szCs w:val="22"/>
        </w:rPr>
        <w:t xml:space="preserve">Verificações técnicas: o arquivo passou na validação estrutural do Word (OOXML), e o texto da versão rastreada, com tudo aceito, é idêntico ao da versão limpa.</w:t>
      </w:r>
    </w:p>
    <w:p>
      <w:pPr>
        <w:pStyle w:val="ListParagraph"/>
        <w:numPr>
          <w:ilvl w:val="0"/>
          <w:numId w:val="2"/>
        </w:numPr>
        <w:spacing w:after="70" w:line="264"/>
      </w:pPr>
      <w:r>
        <w:rPr>
          <w:rFonts w:ascii="Calibri" w:cs="Calibri" w:eastAsia="Calibri" w:hAnsi="Calibri"/>
          <w:sz w:val="22"/>
          <w:szCs w:val="22"/>
        </w:rPr>
        <w:t xml:space="preserve">Conferência externa, por pesquisa na web, dos pontos que mais afetam a atualidade da obra (seção 6). Onde não consegui confirmar uma informação, não a alterei às cegas: sinalizei na seção 6.</w:t>
      </w:r>
    </w:p>
    <w:p>
      <w:pPr>
        <w:pStyle w:val="ListParagraph"/>
        <w:numPr>
          <w:ilvl w:val="0"/>
          <w:numId w:val="2"/>
        </w:numPr>
        <w:spacing w:after="70" w:line="264"/>
      </w:pPr>
      <w:r>
        <w:rPr>
          <w:rFonts w:ascii="Calibri" w:cs="Calibri" w:eastAsia="Calibri" w:hAnsi="Calibri"/>
          <w:sz w:val="22"/>
          <w:szCs w:val="22"/>
        </w:rPr>
        <w:t xml:space="preserve">Princípio de intervenção: preservei sua voz, a estrutura dos capítulos e os dados dos exemplos hipotéticos. Mudei o que estava incorreto, incoerente, redundante ou pouco natural.</w:t>
      </w:r>
    </w:p>
    <w:p>
      <w:pPr>
        <w:pStyle w:val="Heading1"/>
        <w:spacing w:after="140" w:before="320"/>
      </w:pPr>
      <w:r>
        <w:rPr>
          <w:rFonts w:ascii="Calibri" w:cs="Calibri" w:eastAsia="Calibri" w:hAnsi="Calibri"/>
          <w:b/>
          <w:bCs/>
          <w:color w:val="1F3864"/>
          <w:sz w:val="30"/>
          <w:szCs w:val="30"/>
        </w:rPr>
        <w:t xml:space="preserve">3. Travessões: critério de substituição</w:t>
      </w:r>
    </w:p>
    <w:p>
      <w:pPr>
        <w:spacing w:after="120" w:line="276"/>
      </w:pPr>
      <w:r>
        <w:rPr>
          <w:rFonts w:ascii="Calibri" w:cs="Calibri" w:eastAsia="Calibri" w:hAnsi="Calibri"/>
          <w:sz w:val="22"/>
          <w:szCs w:val="22"/>
        </w:rPr>
        <w:t xml:space="preserve">Cada ocorrência foi lida em contexto e trocada pelo recurso gramatical que o PT-BR pede, em vez de uma troca mecânica. As regras aplicadas foram estas.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238"/>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Situação</w:t>
            </w:r>
          </w:p>
        </w:tc>
        <w:tc>
          <w:tcPr>
            <w:tcW w:type="dxa" w:w="3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Regra aplicada</w:t>
            </w:r>
          </w:p>
        </w:tc>
        <w:tc>
          <w:tcPr>
            <w:tcW w:type="dxa" w:w="42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Exemplo (antes e depois)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Aposto ou inciso explicativo entre dois travessões</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Vírgulas (inciso curto) ou parênteses (inciso longo ou com enumeração)</w:t>
            </w:r>
          </w:p>
        </w:tc>
        <w:tc>
          <w:tcPr>
            <w:tcW w:type="dxa" w:w="4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o ponto de cruzamento das duas curvas - que ocorre ... - representa</w:t>
            </w:r>
          </w:p>
          <w:p>
            <w:pPr>
              <w:spacing w:after="40"/>
            </w:pPr>
            <w:r>
              <w:rPr>
                <w:rFonts w:ascii="Calibri" w:cs="Calibri" w:eastAsia="Calibri" w:hAnsi="Calibri"/>
                <w:b w:val="false"/>
                <w:bCs w:val="false"/>
                <w:color w:val="000000"/>
                <w:sz w:val="19"/>
                <w:szCs w:val="19"/>
              </w:rPr>
              <w:t xml:space="preserve">O ponto de cruzamento das duas curvas, que ocorre aproximadamente na transição entre a Fase 3 e o FID, representa</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Travessão que introduz explicação, definição ou consequência direta</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Dois-pontos</w:t>
            </w:r>
          </w:p>
        </w:tc>
        <w:tc>
          <w:tcPr>
            <w:tcW w:type="dxa" w:w="4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não é uma sequência arbitrária de etapas administrativas - é uma arquitetura</w:t>
            </w:r>
          </w:p>
          <w:p>
            <w:pPr>
              <w:spacing w:after="40"/>
            </w:pPr>
            <w:r>
              <w:rPr>
                <w:rFonts w:ascii="Calibri" w:cs="Calibri" w:eastAsia="Calibri" w:hAnsi="Calibri"/>
                <w:b w:val="false"/>
                <w:bCs w:val="false"/>
                <w:color w:val="000000"/>
                <w:sz w:val="19"/>
                <w:szCs w:val="19"/>
              </w:rPr>
              <w:t xml:space="preserve">... etapas administrativas: é uma arquitetura</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Travessão que marca contraste ou causa</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Vírgula, ponto e vírgula ou ponto final, conforme o caso</w:t>
            </w:r>
          </w:p>
        </w:tc>
        <w:tc>
          <w:tcPr>
            <w:tcW w:type="dxa" w:w="4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não é programar agentes - isso é papel de times de tecnologia</w:t>
            </w:r>
          </w:p>
          <w:p>
            <w:pPr>
              <w:spacing w:after="40"/>
            </w:pPr>
            <w:r>
              <w:rPr>
                <w:rFonts w:ascii="Calibri" w:cs="Calibri" w:eastAsia="Calibri" w:hAnsi="Calibri"/>
                <w:b w:val="false"/>
                <w:bCs w:val="false"/>
                <w:color w:val="000000"/>
                <w:sz w:val="19"/>
                <w:szCs w:val="19"/>
              </w:rPr>
              <w:t xml:space="preserve">não é programar agentes, pois isso é papel de times de tecnologia</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Legendas de tabelas, figuras e quadros</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Número seguido de dois-pontos</w:t>
            </w:r>
          </w:p>
        </w:tc>
        <w:tc>
          <w:tcPr>
            <w:tcW w:type="dxa" w:w="4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Tabela 1.1 — Vetores de variabilidade</w:t>
            </w:r>
          </w:p>
          <w:p>
            <w:pPr>
              <w:spacing w:after="40"/>
            </w:pPr>
            <w:r>
              <w:rPr>
                <w:rFonts w:ascii="Calibri" w:cs="Calibri" w:eastAsia="Calibri" w:hAnsi="Calibri"/>
                <w:b w:val="false"/>
                <w:bCs w:val="false"/>
                <w:color w:val="000000"/>
                <w:sz w:val="19"/>
                <w:szCs w:val="19"/>
              </w:rPr>
              <w:t xml:space="preserve">Tabela 1.1: Vetores de variabilidade</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Títulos de seções e de prompts</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Dois-pontos ou reescrita do título</w:t>
            </w:r>
          </w:p>
        </w:tc>
        <w:tc>
          <w:tcPr>
            <w:tcW w:type="dxa" w:w="4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Prompt Engineering: FEL 1 - Identificação ...</w:t>
            </w:r>
          </w:p>
          <w:p>
            <w:pPr>
              <w:spacing w:after="40"/>
            </w:pPr>
            <w:r>
              <w:rPr>
                <w:rFonts w:ascii="Calibri" w:cs="Calibri" w:eastAsia="Calibri" w:hAnsi="Calibri"/>
                <w:b w:val="false"/>
                <w:bCs w:val="false"/>
                <w:color w:val="000000"/>
                <w:sz w:val="19"/>
                <w:szCs w:val="19"/>
              </w:rPr>
              <w:t xml:space="preserve">Prompt Engineering no FEL 1: Identificação e Triagem de Oportunidades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Glossário</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Sigla, dois-pontos e expansão; segunda ocorrência vira vírgula</w:t>
            </w:r>
          </w:p>
        </w:tc>
        <w:tc>
          <w:tcPr>
            <w:tcW w:type="dxa" w:w="4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FEED — Front End Engineering Design</w:t>
            </w:r>
          </w:p>
          <w:p>
            <w:pPr>
              <w:spacing w:after="40"/>
            </w:pPr>
            <w:r>
              <w:rPr>
                <w:rFonts w:ascii="Calibri" w:cs="Calibri" w:eastAsia="Calibri" w:hAnsi="Calibri"/>
                <w:b w:val="false"/>
                <w:bCs w:val="false"/>
                <w:color w:val="000000"/>
                <w:sz w:val="19"/>
                <w:szCs w:val="19"/>
              </w:rPr>
              <w:t xml:space="preserve">FEED: Front End Engineering Design</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Intervalos numéricos</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"de X a Y", "entre X e Y" ou hífen em páginas de referências</w:t>
            </w:r>
          </w:p>
        </w:tc>
        <w:tc>
          <w:tcPr>
            <w:tcW w:type="dxa" w:w="4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Dias 1—45; 95-97%; 2026-2030</w:t>
            </w:r>
          </w:p>
          <w:p>
            <w:pPr>
              <w:spacing w:after="40"/>
            </w:pPr>
            <w:r>
              <w:rPr>
                <w:rFonts w:ascii="Calibri" w:cs="Calibri" w:eastAsia="Calibri" w:hAnsi="Calibri"/>
                <w:b w:val="false"/>
                <w:bCs w:val="false"/>
                <w:color w:val="000000"/>
                <w:sz w:val="19"/>
                <w:szCs w:val="19"/>
              </w:rPr>
              <w:t xml:space="preserve">Dias 1 a 45; entre 95% e 97%; 2026 a 2030. Em referências, p. 71—88 virou p. 71-88</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Rótulos dentro dos quadros de prompts</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Ponto e vírgula ou dois-pontos</w:t>
            </w:r>
          </w:p>
        </w:tc>
        <w:tc>
          <w:tcPr>
            <w:tcW w:type="dxa" w:w="4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Pará (Brasil) - CAPEX estimado ...</w:t>
            </w:r>
          </w:p>
          <w:p>
            <w:pPr>
              <w:spacing w:after="40"/>
            </w:pPr>
            <w:r>
              <w:rPr>
                <w:rFonts w:ascii="Calibri" w:cs="Calibri" w:eastAsia="Calibri" w:hAnsi="Calibri"/>
                <w:b w:val="false"/>
                <w:bCs w:val="false"/>
                <w:color w:val="000000"/>
                <w:sz w:val="19"/>
                <w:szCs w:val="19"/>
              </w:rPr>
              <w:t xml:space="preserve">Pará (Brasil); CAPEX estimado ...</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Marcadores de lista digitados com hífen</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Marcador tipográfico</w:t>
            </w:r>
          </w:p>
        </w:tc>
        <w:tc>
          <w:tcPr>
            <w:tcW w:type="dxa" w:w="4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 BAC (Budget at Completion)</w:t>
            </w:r>
          </w:p>
          <w:p>
            <w:pPr>
              <w:spacing w:after="40"/>
            </w:pPr>
            <w:r>
              <w:rPr>
                <w:rFonts w:ascii="Calibri" w:cs="Calibri" w:eastAsia="Calibri" w:hAnsi="Calibri"/>
                <w:b w:val="false"/>
                <w:bCs w:val="false"/>
                <w:color w:val="000000"/>
                <w:sz w:val="19"/>
                <w:szCs w:val="19"/>
              </w:rPr>
              <w:t xml:space="preserve">• BAC (Budget at Completion)</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Referências com sigla e hífen no autor institucional</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Nome por extenso com a sigla entre parênteses; lista reordenada</w:t>
            </w:r>
          </w:p>
        </w:tc>
        <w:tc>
          <w:tcPr>
            <w:tcW w:type="dxa" w:w="4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CII - CONSTRUCTION INDUSTRY INSTITUTE</w:t>
            </w:r>
          </w:p>
          <w:p>
            <w:pPr>
              <w:spacing w:after="40"/>
            </w:pPr>
            <w:r>
              <w:rPr>
                <w:rFonts w:ascii="Calibri" w:cs="Calibri" w:eastAsia="Calibri" w:hAnsi="Calibri"/>
                <w:b w:val="false"/>
                <w:bCs w:val="false"/>
                <w:color w:val="000000"/>
                <w:sz w:val="19"/>
                <w:szCs w:val="19"/>
              </w:rPr>
              <w:t xml:space="preserve">CONSTRUCTION INDUSTRY INSTITUTE (CII)</w:t>
            </w:r>
          </w:p>
        </w:tc>
      </w:tr>
    </w:tbl>
    <w:p>
      <w:pPr>
        <w:spacing w:after="120" w:line="276"/>
      </w:pPr>
      <w:r>
        <w:rPr>
          <w:rFonts w:ascii="Calibri" w:cs="Calibri" w:eastAsia="Calibri" w:hAnsi="Calibri"/>
          <w:sz w:val="22"/>
          <w:szCs w:val="22"/>
        </w:rPr>
        <w:t xml:space="preserve"/>
      </w:r>
    </w:p>
    <w:p>
      <w:pPr>
        <w:pStyle w:val="Heading2"/>
        <w:spacing w:after="100" w:before="220"/>
      </w:pPr>
      <w:r>
        <w:rPr>
          <w:rFonts w:ascii="Calibri" w:cs="Calibri" w:eastAsia="Calibri" w:hAnsi="Calibri"/>
          <w:b/>
          <w:bCs/>
          <w:color w:val="2F5496"/>
          <w:sz w:val="25"/>
          <w:szCs w:val="25"/>
        </w:rPr>
        <w:t xml:space="preserve">O que não foi tocado, de propósito</w:t>
      </w:r>
    </w:p>
    <w:p>
      <w:pPr>
        <w:pStyle w:val="ListParagraph"/>
        <w:numPr>
          <w:ilvl w:val="0"/>
          <w:numId w:val="2"/>
        </w:numPr>
        <w:spacing w:after="70" w:line="264"/>
      </w:pPr>
      <w:r>
        <w:rPr>
          <w:rFonts w:ascii="Calibri" w:cs="Calibri" w:eastAsia="Calibri" w:hAnsi="Calibri"/>
          <w:sz w:val="22"/>
          <w:szCs w:val="22"/>
        </w:rPr>
        <w:t xml:space="preserve">Hífens de palavras compostas (pré-sal, Front-End, Humano-IA), o sinal de menos em valores negativos (por exemplo, o desvio de menos 15,7%), códigos, URLs e o identificador IR 113-2.</w:t>
      </w:r>
    </w:p>
    <w:p>
      <w:pPr>
        <w:pStyle w:val="ListParagraph"/>
        <w:numPr>
          <w:ilvl w:val="0"/>
          <w:numId w:val="2"/>
        </w:numPr>
        <w:spacing w:after="70" w:line="264"/>
      </w:pPr>
      <w:r>
        <w:rPr>
          <w:rFonts w:ascii="Calibri" w:cs="Calibri" w:eastAsia="Calibri" w:hAnsi="Calibri"/>
          <w:sz w:val="22"/>
          <w:szCs w:val="22"/>
        </w:rPr>
        <w:t xml:space="preserve">Saídas ilustrativas de LLM (Prompts 6.1 a 6.6): </w:t>
      </w:r>
      <w:r>
        <w:rPr>
          <w:rFonts w:ascii="Calibri" w:cs="Calibri" w:eastAsia="Calibri" w:hAnsi="Calibri"/>
          <w:b/>
          <w:bCs/>
          <w:sz w:val="22"/>
          <w:szCs w:val="22"/>
        </w:rPr>
        <w:t xml:space="preserve">os travessões foram removidos também delas</w:t>
      </w:r>
      <w:r>
        <w:rPr>
          <w:rFonts w:ascii="Calibri" w:cs="Calibri" w:eastAsia="Calibri" w:hAnsi="Calibri"/>
          <w:sz w:val="22"/>
          <w:szCs w:val="22"/>
        </w:rPr>
        <w:t xml:space="preserve">, e a nota "Observação" que antecede cada saída agora diz que não houve alteração de conteúdo, apenas ajustes de pontuação e formatação. Se você preferir manter essas saídas literalmente como o modelo as gerou, é só rejeitar essas alterações na versão rastreada e manter a nota original.</w:t>
      </w:r>
    </w:p>
    <w:p>
      <w:pPr>
        <w:pStyle w:val="Heading2"/>
        <w:spacing w:after="100" w:before="220"/>
      </w:pPr>
      <w:r>
        <w:rPr>
          <w:rFonts w:ascii="Calibri" w:cs="Calibri" w:eastAsia="Calibri" w:hAnsi="Calibri"/>
          <w:b/>
          <w:bCs/>
          <w:color w:val="2F5496"/>
          <w:sz w:val="25"/>
          <w:szCs w:val="25"/>
        </w:rPr>
        <w:t xml:space="preserve">Travessões dentro de imagens</w:t>
      </w:r>
    </w:p>
    <w:p>
      <w:pPr>
        <w:spacing w:after="120" w:line="276"/>
      </w:pPr>
      <w:r>
        <w:rPr>
          <w:rFonts w:ascii="Calibri" w:cs="Calibri" w:eastAsia="Calibri" w:hAnsi="Calibri"/>
          <w:sz w:val="22"/>
          <w:szCs w:val="22"/>
        </w:rPr>
        <w:t xml:space="preserve">Imagens não são editáveis no Word. Corrigi diretamente nos arquivos de imagem os travessões da Figura 4.1 ("OpenAI – 1,5B parâmetros" e "OpenAI – 175B parâmetros", agora com vírgula), da Figura 5.2 ("FEL 1 –", agora "FEL 1:") e da Figura 6.3 (cabeçalhos de linha, como "FEL 1 –", agora sem o travessão e com o texto recentralizado). A Figura 5.3 foi recriada por inteiro (ver seção 5), sem travessões.</w:t>
      </w:r>
    </w:p>
    <w:p>
      <w:pPr>
        <w:pStyle w:val="Heading1"/>
        <w:spacing w:after="140" w:before="320"/>
      </w:pPr>
      <w:r>
        <w:rPr>
          <w:rFonts w:ascii="Calibri" w:cs="Calibri" w:eastAsia="Calibri" w:hAnsi="Calibri"/>
          <w:b/>
          <w:bCs/>
          <w:color w:val="1F3864"/>
          <w:sz w:val="30"/>
          <w:szCs w:val="30"/>
        </w:rPr>
        <w:t xml:space="preserve">4. Fluidez, coesão e linguagem natural</w:t>
      </w:r>
    </w:p>
    <w:p>
      <w:pPr>
        <w:spacing w:after="120" w:line="276"/>
      </w:pPr>
      <w:r>
        <w:rPr>
          <w:rFonts w:ascii="Calibri" w:cs="Calibri" w:eastAsia="Calibri" w:hAnsi="Calibri"/>
          <w:sz w:val="22"/>
          <w:szCs w:val="22"/>
        </w:rPr>
        <w:t xml:space="preserve">Além dos travessões, fiz ajustes de pontuação, concordância, regência, repetição e encadeamento de ideias. Os exemplos abaixo mostram o tipo de intervenção.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Antes</w:t>
            </w:r>
          </w:p>
        </w:tc>
        <w:tc>
          <w:tcPr>
            <w:tcW w:type="dxa" w:w="54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Depois</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tornam a disciplina de CAPEX (...), central para o desenvolvimento econômico; contudo, as estimativas globais variam</w:t>
            </w:r>
          </w:p>
        </w:tc>
        <w:tc>
          <w:tcPr>
            <w:tcW w:type="dxa" w:w="5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tornam a disciplina de CAPEX (...) central para o desenvolvimento econômico. As estimativas globais, contudo, variam</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Ao que se refere às técnicas de apoio à análise/raciocínio, inicialmente temos o Chain-of-Thought</w:t>
            </w:r>
          </w:p>
        </w:tc>
        <w:tc>
          <w:tcPr>
            <w:tcW w:type="dxa" w:w="5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Quanto às técnicas de apoio ao raciocínio, a primeira é o Chain-of-Thought</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Chega-se, enfim, ao ReAct Reason + Act (ReAct), técnica</w:t>
            </w:r>
          </w:p>
        </w:tc>
        <w:tc>
          <w:tcPr>
            <w:tcW w:type="dxa" w:w="5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Chega-se, enfim, ao ReAct (Reason + Act), técnica</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Nota-se da Figura 5.1 que em cada fase, a natureza</w:t>
            </w:r>
          </w:p>
        </w:tc>
        <w:tc>
          <w:tcPr>
            <w:tcW w:type="dxa" w:w="5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Nota-se, pela Figura 5.1, que, em cada fase, a natureza</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Os três primeiros domínios: Governança, Escopo e Cronograma formam</w:t>
            </w:r>
          </w:p>
        </w:tc>
        <w:tc>
          <w:tcPr>
            <w:tcW w:type="dxa" w:w="5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Os três primeiros domínios (Governança, Escopo e Cronograma) formam</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o gestor recebendo, ao invés de dados brutos, um conjunto de insights</w:t>
            </w:r>
          </w:p>
        </w:tc>
        <w:tc>
          <w:tcPr>
            <w:tcW w:type="dxa" w:w="5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o gestor recebendo, em vez de dados brutos, um conjunto de insights</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"Avalie que o SPI ... caiu abaixo de 0,85 → Age consultando ... → Avalia ..." (modos verbais misturados)</w:t>
            </w:r>
          </w:p>
        </w:tc>
        <w:tc>
          <w:tcPr>
            <w:tcW w:type="dxa" w:w="5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"Observa que o SPI ... → Age ... → Avalia ..." (terceira pessoa do presente em todo o ciclo)</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documentação de sanção do projeto (anglicismo)</w:t>
            </w:r>
          </w:p>
        </w:tc>
        <w:tc>
          <w:tcPr>
            <w:tcW w:type="dxa" w:w="5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documentação de aprovação do projeto</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Literacia em Dados</w:t>
            </w:r>
          </w:p>
        </w:tc>
        <w:tc>
          <w:tcPr>
            <w:tcW w:type="dxa" w:w="5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Letramento em Dados</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um gestor ... que referência o fator de capacidade (regência verbal)</w:t>
            </w:r>
          </w:p>
        </w:tc>
        <w:tc>
          <w:tcPr>
            <w:tcW w:type="dxa" w:w="5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um gestor ... que referencia o fator de capacidade</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listas com "..., e;" no penúltimo item</w:t>
            </w:r>
          </w:p>
        </w:tc>
        <w:tc>
          <w:tcPr>
            <w:tcW w:type="dxa" w:w="5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listas com "...; e" no penúltimo item</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citações depois do ponto: "... segurança. (UNIÃO EUROPEIA, 2024)."</w:t>
            </w:r>
          </w:p>
        </w:tc>
        <w:tc>
          <w:tcPr>
            <w:tcW w:type="dxa" w:w="5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 segurança (UNIÃO EUROPEIA, 2024)."</w:t>
            </w:r>
          </w:p>
        </w:tc>
      </w:tr>
    </w:tbl>
    <w:p>
      <w:pPr>
        <w:spacing w:after="120" w:line="276"/>
      </w:pPr>
      <w:r>
        <w:rPr>
          <w:rFonts w:ascii="Calibri" w:cs="Calibri" w:eastAsia="Calibri" w:hAnsi="Calibri"/>
          <w:sz w:val="22"/>
          <w:szCs w:val="22"/>
        </w:rPr>
        <w:t xml:space="preserve"/>
      </w:r>
    </w:p>
    <w:p>
      <w:pPr>
        <w:pStyle w:val="Heading2"/>
        <w:spacing w:after="100" w:before="220"/>
      </w:pPr>
      <w:r>
        <w:rPr>
          <w:rFonts w:ascii="Calibri" w:cs="Calibri" w:eastAsia="Calibri" w:hAnsi="Calibri"/>
          <w:b/>
          <w:bCs/>
          <w:color w:val="2F5496"/>
          <w:sz w:val="25"/>
          <w:szCs w:val="25"/>
        </w:rPr>
        <w:t xml:space="preserve">Redundâncias consolidadas</w:t>
      </w:r>
    </w:p>
    <w:p>
      <w:pPr>
        <w:spacing w:after="120" w:line="276"/>
      </w:pPr>
      <w:r>
        <w:rPr>
          <w:rFonts w:ascii="Calibri" w:cs="Calibri" w:eastAsia="Calibri" w:hAnsi="Calibri"/>
          <w:sz w:val="22"/>
          <w:szCs w:val="22"/>
        </w:rPr>
        <w:t xml:space="preserve">O manuscrito repete, em muitos pontos, a ressalva de que a IA não substitui o julgamento humano. Isso é coerente com a tese, mas em quatro lugares a repetição estava em parágrafos vizinhos dizendo a mesma coisa. Fundi o conteúdo em um único parágrafo e removi o duplicado:</w:t>
      </w:r>
    </w:p>
    <w:p>
      <w:pPr>
        <w:pStyle w:val="ListParagraph"/>
        <w:numPr>
          <w:ilvl w:val="0"/>
          <w:numId w:val="2"/>
        </w:numPr>
        <w:spacing w:after="70" w:line="264"/>
      </w:pPr>
      <w:r>
        <w:rPr>
          <w:rFonts w:ascii="Calibri" w:cs="Calibri" w:eastAsia="Calibri" w:hAnsi="Calibri"/>
          <w:sz w:val="22"/>
          <w:szCs w:val="22"/>
        </w:rPr>
        <w:t xml:space="preserve">Capítulo 1, depois da Tabela 1.2: dois parágrafos de "implicação para IA" viraram um.</w:t>
      </w:r>
    </w:p>
    <w:p>
      <w:pPr>
        <w:pStyle w:val="ListParagraph"/>
        <w:numPr>
          <w:ilvl w:val="0"/>
          <w:numId w:val="2"/>
        </w:numPr>
        <w:spacing w:after="70" w:line="264"/>
      </w:pPr>
      <w:r>
        <w:rPr>
          <w:rFonts w:ascii="Calibri" w:cs="Calibri" w:eastAsia="Calibri" w:hAnsi="Calibri"/>
          <w:sz w:val="22"/>
          <w:szCs w:val="22"/>
        </w:rPr>
        <w:t xml:space="preserve">Capítulo 1, evidências do CII: o parágrafo sobre "magnitude dos desvios" repetia o anterior; as ideias foram unidas.</w:t>
      </w:r>
    </w:p>
    <w:p>
      <w:pPr>
        <w:pStyle w:val="ListParagraph"/>
        <w:numPr>
          <w:ilvl w:val="0"/>
          <w:numId w:val="2"/>
        </w:numPr>
        <w:spacing w:after="70" w:line="264"/>
      </w:pPr>
      <w:r>
        <w:rPr>
          <w:rFonts w:ascii="Calibri" w:cs="Calibri" w:eastAsia="Calibri" w:hAnsi="Calibri"/>
          <w:sz w:val="22"/>
          <w:szCs w:val="22"/>
        </w:rPr>
        <w:t xml:space="preserve">Capítulo 1, antes da referência a Flyvbjerg: dois parágrafos sobre o valor da IA em contextos complexos viraram um.</w:t>
      </w:r>
    </w:p>
    <w:p>
      <w:pPr>
        <w:pStyle w:val="ListParagraph"/>
        <w:numPr>
          <w:ilvl w:val="0"/>
          <w:numId w:val="2"/>
        </w:numPr>
        <w:spacing w:after="70" w:line="264"/>
      </w:pPr>
      <w:r>
        <w:rPr>
          <w:rFonts w:ascii="Calibri" w:cs="Calibri" w:eastAsia="Calibri" w:hAnsi="Calibri"/>
          <w:sz w:val="22"/>
          <w:szCs w:val="22"/>
        </w:rPr>
        <w:t xml:space="preserve">Capítulo 3, gestão de riscos: dois parágrafos quase idênticos viraram um.</w:t>
      </w:r>
    </w:p>
    <w:p>
      <w:pPr>
        <w:pStyle w:val="Heading2"/>
        <w:spacing w:after="100" w:before="220"/>
      </w:pPr>
      <w:r>
        <w:rPr>
          <w:rFonts w:ascii="Calibri" w:cs="Calibri" w:eastAsia="Calibri" w:hAnsi="Calibri"/>
          <w:b/>
          <w:bCs/>
          <w:color w:val="2F5496"/>
          <w:sz w:val="25"/>
          <w:szCs w:val="25"/>
        </w:rPr>
        <w:t xml:space="preserve">Segunda passada nos Capítulos 5 e 6</w:t>
      </w:r>
    </w:p>
    <w:p>
      <w:pPr>
        <w:spacing w:after="120" w:line="276"/>
      </w:pPr>
      <w:r>
        <w:rPr>
          <w:rFonts w:ascii="Calibri" w:cs="Calibri" w:eastAsia="Calibri" w:hAnsi="Calibri"/>
          <w:sz w:val="22"/>
          <w:szCs w:val="22"/>
        </w:rPr>
        <w:t xml:space="preserve">Depois da primeira rodada, fiz uma leitura mais fina dos textos explicativos dos Capítulos 5 e 6 (fora dos quadros de prompts e das saídas de LLM, que preservei). Os ajustes principais foram:</w:t>
      </w:r>
    </w:p>
    <w:p>
      <w:pPr>
        <w:pStyle w:val="ListParagraph"/>
        <w:numPr>
          <w:ilvl w:val="0"/>
          <w:numId w:val="2"/>
        </w:numPr>
        <w:spacing w:after="70" w:line="264"/>
      </w:pPr>
      <w:r>
        <w:rPr>
          <w:rFonts w:ascii="Calibri" w:cs="Calibri" w:eastAsia="Calibri" w:hAnsi="Calibri"/>
          <w:sz w:val="22"/>
          <w:szCs w:val="22"/>
        </w:rPr>
        <w:t xml:space="preserve">Afirmações absolutas ou promessas de resultado trocadas por formulações compatíveis com a tese do livro (por exemplo, "receberá uma análise significativamente mais precisa" virou "tende a receber uma análise mais precisa"; "irrelevantes em O&amp;G" virou "menos centrais em O&amp;G").</w:t>
      </w:r>
    </w:p>
    <w:p>
      <w:pPr>
        <w:pStyle w:val="ListParagraph"/>
        <w:numPr>
          <w:ilvl w:val="0"/>
          <w:numId w:val="2"/>
        </w:numPr>
        <w:spacing w:after="70" w:line="264"/>
      </w:pPr>
      <w:r>
        <w:rPr>
          <w:rFonts w:ascii="Calibri" w:cs="Calibri" w:eastAsia="Calibri" w:hAnsi="Calibri"/>
          <w:sz w:val="22"/>
          <w:szCs w:val="22"/>
        </w:rPr>
        <w:t xml:space="preserve">Coerência com a nova cautela sobre cálculos: nos benefícios do caso de NPT, "calcular imediatamente" passou a "obter rapidamente uma primeira estimativa, que deve ser conferida em planilha"; no painel de execução, a resposta da IA é descrita como rascunho a validar.</w:t>
      </w:r>
    </w:p>
    <w:p>
      <w:pPr>
        <w:pStyle w:val="ListParagraph"/>
        <w:numPr>
          <w:ilvl w:val="0"/>
          <w:numId w:val="2"/>
        </w:numPr>
        <w:spacing w:after="70" w:line="264"/>
      </w:pPr>
      <w:r>
        <w:rPr>
          <w:rFonts w:ascii="Calibri" w:cs="Calibri" w:eastAsia="Calibri" w:hAnsi="Calibri"/>
          <w:sz w:val="22"/>
          <w:szCs w:val="22"/>
        </w:rPr>
        <w:t xml:space="preserve">Frases longas desmembradas (por exemplo, a dinâmica entre especificidade e abertura exploratória no FEL 2 e FEL 3), vírgulas de parêntese corrigidas, repetições removidas ("A Figura 6.2 sintetiza..." seguida de "a Figura 6.2 mostra...") e expressões pouco naturais trocadas ("Vamos ao exemplo" virou "Segue um exemplo", "endereçar" virou "tratar").</w:t>
      </w:r>
    </w:p>
    <w:p>
      <w:pPr>
        <w:pStyle w:val="ListParagraph"/>
        <w:numPr>
          <w:ilvl w:val="0"/>
          <w:numId w:val="2"/>
        </w:numPr>
        <w:spacing w:after="70" w:line="264"/>
      </w:pPr>
      <w:r>
        <w:rPr>
          <w:rFonts w:ascii="Calibri" w:cs="Calibri" w:eastAsia="Calibri" w:hAnsi="Calibri"/>
          <w:sz w:val="22"/>
          <w:szCs w:val="22"/>
        </w:rPr>
        <w:t xml:space="preserve">Imprecisão: "evoluem de forma inversamente proporcional" virou "tendem a evoluir em sentidos opostos", já que as curvas se aproximam no Encerramento.</w:t>
      </w:r>
    </w:p>
    <w:p>
      <w:pPr>
        <w:pStyle w:val="ListParagraph"/>
        <w:numPr>
          <w:ilvl w:val="0"/>
          <w:numId w:val="2"/>
        </w:numPr>
        <w:spacing w:after="70" w:line="264"/>
      </w:pPr>
      <w:r>
        <w:rPr>
          <w:rFonts w:ascii="Calibri" w:cs="Calibri" w:eastAsia="Calibri" w:hAnsi="Calibri"/>
          <w:sz w:val="22"/>
          <w:szCs w:val="22"/>
        </w:rPr>
        <w:t xml:space="preserve">Legendas padronizadas: iniciais maiúsculas só onde cabem, sem ponto final (por exemplo, "Dashboard ilustrativo de monitoramento preditivo na execução com IA").</w:t>
      </w:r>
    </w:p>
    <w:p>
      <w:pPr>
        <w:pStyle w:val="ListParagraph"/>
        <w:numPr>
          <w:ilvl w:val="0"/>
          <w:numId w:val="2"/>
        </w:numPr>
        <w:spacing w:after="70" w:line="264"/>
      </w:pPr>
      <w:r>
        <w:rPr>
          <w:rFonts w:ascii="Calibri" w:cs="Calibri" w:eastAsia="Calibri" w:hAnsi="Calibri"/>
          <w:sz w:val="22"/>
          <w:szCs w:val="22"/>
        </w:rPr>
        <w:t xml:space="preserve">Cabeçalhos de tabelas padronizados em caixa baixa após a primeira palavra; na Tabela 3.1, a coluna "Exemplo Real" virou "Exemplo de uso", o prefixo redundante "Exemplo:" saiu das células e o "N/D" virou "Ver Capítulos 5 e 6".</w:t>
      </w:r>
    </w:p>
    <w:p>
      <w:pPr>
        <w:pStyle w:val="Heading2"/>
        <w:spacing w:after="100" w:before="220"/>
      </w:pPr>
      <w:r>
        <w:rPr>
          <w:rFonts w:ascii="Calibri" w:cs="Calibri" w:eastAsia="Calibri" w:hAnsi="Calibri"/>
          <w:b/>
          <w:bCs/>
          <w:color w:val="2F5496"/>
          <w:sz w:val="25"/>
          <w:szCs w:val="25"/>
        </w:rPr>
        <w:t xml:space="preserve">Apêndice A: panorama datado de plataformas e ferramentas (aplicado)</w:t>
      </w:r>
    </w:p>
    <w:p>
      <w:pPr>
        <w:spacing w:after="120" w:line="276"/>
      </w:pPr>
      <w:r>
        <w:rPr>
          <w:rFonts w:ascii="Calibri" w:cs="Calibri" w:eastAsia="Calibri" w:hAnsi="Calibri"/>
          <w:sz w:val="22"/>
          <w:szCs w:val="22"/>
        </w:rPr>
        <w:t xml:space="preserve">A proposta aprovada foi integrada ao livro. Para que o leitor acompanhe sem perder o fio, o corpo manteve o raciocínio por capacidades, e o que envelhece rápido foi para o fim do livro, depois das Referências, com cabeçalho corrente próprio ("APÊNDICE A") e entradas no sumário.</w:t>
      </w:r>
    </w:p>
    <w:p>
      <w:pPr>
        <w:pStyle w:val="ListParagraph"/>
        <w:numPr>
          <w:ilvl w:val="0"/>
          <w:numId w:val="2"/>
        </w:numPr>
        <w:spacing w:after="70" w:line="264"/>
      </w:pPr>
      <w:r>
        <w:rPr>
          <w:rFonts w:ascii="Calibri" w:cs="Calibri" w:eastAsia="Calibri" w:hAnsi="Calibri"/>
          <w:sz w:val="22"/>
          <w:szCs w:val="22"/>
        </w:rPr>
        <w:t xml:space="preserve">Capítulo 4: a seção "Ferramentas de IA para Gestores de Projetos" ficou com seis parágrafos. Dois são novos e reúnem frases do texto anterior (decidir por capacidades e remissão ao apêndice); o texto sobre adoção multi-modelo e o fechamento permanecem. As Figuras 4.3 e 4.4 passaram a 4.2 e 4.3, com as cinco remissões ajustadas.</w:t>
      </w:r>
    </w:p>
    <w:p>
      <w:pPr>
        <w:pStyle w:val="ListParagraph"/>
        <w:numPr>
          <w:ilvl w:val="0"/>
          <w:numId w:val="2"/>
        </w:numPr>
        <w:spacing w:after="70" w:line="264"/>
      </w:pPr>
      <w:r>
        <w:rPr>
          <w:rFonts w:ascii="Calibri" w:cs="Calibri" w:eastAsia="Calibri" w:hAnsi="Calibri"/>
          <w:sz w:val="22"/>
          <w:szCs w:val="22"/>
        </w:rPr>
        <w:t xml:space="preserve">Apêndice A: A.1 visão geral (Figura A.1, antiga 4.2), A.2 comparativo (Tabela A.1, antiga 4.1), A.3 descrição das plataformas, A.4 exemplos de ferramentas (Tabela A.2, tirada da Tabela 3.1, e Tabela A.3, tirada da Tabela 7.3), A.5 critérios de escolha e reavaliação (texto novo) e A.6 histórico de atualizações. Data de referência: junho de 2026.</w:t>
      </w:r>
    </w:p>
    <w:p>
      <w:pPr>
        <w:pStyle w:val="ListParagraph"/>
        <w:numPr>
          <w:ilvl w:val="0"/>
          <w:numId w:val="2"/>
        </w:numPr>
        <w:spacing w:after="70" w:line="264"/>
      </w:pPr>
      <w:r>
        <w:rPr>
          <w:rFonts w:ascii="Calibri" w:cs="Calibri" w:eastAsia="Calibri" w:hAnsi="Calibri"/>
          <w:sz w:val="22"/>
          <w:szCs w:val="22"/>
        </w:rPr>
        <w:t xml:space="preserve">Capítulos 3 e 7: as Tabelas 3.1 e 7.3 perderam a coluna de exemplos de produtos e agora remetem ao apêndice. Uma correção de passagem: a frase que anunciava "cautelas de uso" na Tabela 7.3, que a tabela não tinha, foi corrigida.</w:t>
      </w:r>
    </w:p>
    <w:p>
      <w:pPr>
        <w:pStyle w:val="ListParagraph"/>
        <w:numPr>
          <w:ilvl w:val="0"/>
          <w:numId w:val="2"/>
        </w:numPr>
        <w:spacing w:after="70" w:line="264"/>
      </w:pPr>
      <w:r>
        <w:rPr>
          <w:rFonts w:ascii="Calibri" w:cs="Calibri" w:eastAsia="Calibri" w:hAnsi="Calibri"/>
          <w:sz w:val="22"/>
          <w:szCs w:val="22"/>
        </w:rPr>
        <w:t xml:space="preserve">Ajuste em relação à proposta: numerei as tabelas do apêndice na ordem do livro (A.2 vem do Capítulo 3 e A.3 do Capítulo 7), em vez de A.2 para os agentes e A.3 para as categorias de IA como estava no rascunho.</w:t>
      </w:r>
    </w:p>
    <w:p>
      <w:pPr>
        <w:pStyle w:val="ListParagraph"/>
        <w:numPr>
          <w:ilvl w:val="0"/>
          <w:numId w:val="2"/>
        </w:numPr>
        <w:spacing w:after="70" w:line="264"/>
      </w:pPr>
      <w:r>
        <w:rPr>
          <w:rFonts w:ascii="Calibri" w:cs="Calibri" w:eastAsia="Calibri" w:hAnsi="Calibri"/>
          <w:sz w:val="22"/>
          <w:szCs w:val="22"/>
        </w:rPr>
        <w:t xml:space="preserve">Sumário: as entradas do apêndice foram criadas, e os números de página se corrigem quando o Word atualizar os campos ao abrir. Na versão com alterações rastreadas, os textos novos aparecem como inserções; as movimentações de blocos e as tabelas novas ou reduzidas entram sem marca de revisão, e o texto aceito é idêntico ao da versão limpa.</w:t>
      </w:r>
    </w:p>
    <w:p>
      <w:pPr>
        <w:pStyle w:val="Heading1"/>
        <w:spacing w:after="140" w:before="320"/>
      </w:pPr>
      <w:r>
        <w:rPr>
          <w:rFonts w:ascii="Calibri" w:cs="Calibri" w:eastAsia="Calibri" w:hAnsi="Calibri"/>
          <w:b/>
          <w:bCs/>
          <w:color w:val="1F3864"/>
          <w:sz w:val="30"/>
          <w:szCs w:val="30"/>
        </w:rPr>
        <w:t xml:space="preserve">5. Correções de coerência e de conteúdo</w:t>
      </w:r>
    </w:p>
    <w:p>
      <w:pPr>
        <w:spacing w:after="120" w:line="276"/>
      </w:pPr>
      <w:r>
        <w:rPr>
          <w:rFonts w:ascii="Calibri" w:cs="Calibri" w:eastAsia="Calibri" w:hAnsi="Calibri"/>
          <w:sz w:val="22"/>
          <w:szCs w:val="22"/>
        </w:rPr>
        <w:t xml:space="preserve">Itens em que o texto contradizia a si mesmo, uma tabela ou uma figura, ou em que havia erro técnico.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4000"/>
        <w:gridCol w:w="2938"/>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Onde</w:t>
            </w:r>
          </w:p>
        </w:tc>
        <w:tc>
          <w:tcPr>
            <w:tcW w:type="dxa" w:w="4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Problema encontrado</w:t>
            </w:r>
          </w:p>
        </w:tc>
        <w:tc>
          <w:tcPr>
            <w:tcW w:type="dxa" w:w="29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O que foi feito</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Prompt 5.1 (instrução 1)</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Pedia o cálculo do índice de rentabilidade, mas a tabela do próprio prompt diz que ele não deve ser calculado sem fluxos de caixa</w:t>
            </w:r>
          </w:p>
        </w:tc>
        <w:tc>
          <w:tcPr>
            <w:tcW w:type="dxa" w:w="2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Instrução condicionada à existência de fluxos de caixa; caso contrário, a IA lista os dados necessários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Prompt 5.3 (instrução 3)</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Pedia a reserva de contingência por Monte Carlo a partir apenas de notas de probabilidade e impacto, o que a tabela diz não ser defensável</w:t>
            </w:r>
          </w:p>
        </w:tc>
        <w:tc>
          <w:tcPr>
            <w:tcW w:type="dxa" w:w="2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A IA propõe a abordagem de cálculo e lista os dados quantitativos necessários, sem inventar distribuições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Prompt 5.4 (instrução 1)</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EAC2 descrito como "CPI+SPI" e EAC3 sem a ressalva de que exige estimativa para terminar</w:t>
            </w:r>
          </w:p>
        </w:tc>
        <w:tc>
          <w:tcPr>
            <w:tcW w:type="dxa" w:w="2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EAC2 passou a "CPI × SPI"; EAC3 só se houver ETC informado</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Prompt 5.5</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Exigia "20+ itens" de lições aprendidas, mas a tabela afirma que a quantidade não deve ser imposta</w:t>
            </w:r>
          </w:p>
        </w:tc>
        <w:tc>
          <w:tcPr>
            <w:tcW w:type="dxa" w:w="2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Quantidade definida pela relevância e pela evidência disponíveis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Cadeia de prompts do PEP (Capítulo 4)</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O Prompt 4 mandava considerar riscos "identificados na Seção 6", mas os riscos estão na Seção 4</w:t>
            </w:r>
          </w:p>
        </w:tc>
        <w:tc>
          <w:tcPr>
            <w:tcW w:type="dxa" w:w="2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Corrigido para Seção 4</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Exemplo de Chain-of-Thought</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"UPGNs", enquanto o resto do livro usa UTGN</w:t>
            </w:r>
          </w:p>
        </w:tc>
        <w:tc>
          <w:tcPr>
            <w:tcW w:type="dxa" w:w="2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Unificado como UTGN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Saída do Prompt 6.5 (parque eólico)</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Menção a "TCE/financiador", fora de contexto (TCE aparece no caso rodoviário)</w:t>
            </w:r>
          </w:p>
        </w:tc>
        <w:tc>
          <w:tcPr>
            <w:tcW w:type="dxa" w:w="2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Mantido apenas "financiador"</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Saída do Prompt 6.6 (claim)</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Numeração quebrada: 1.2, depois "3. Dados fornecidos", depois 1.4</w:t>
            </w:r>
          </w:p>
        </w:tc>
        <w:tc>
          <w:tcPr>
            <w:tcW w:type="dxa" w:w="2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Item passou a "1.3 Dados fornecidos"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Figura 5.3 e texto do Capítulo 5</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O painel original tinha marcadores não preenchidos ("[ANO]", "[Código de cor Amarelo]"), erros de português nas ações do gerente, "Pacote D" duplicado e "Prob. 32%" repetido; o texto citava SPI 0,87, desvio de custo de 14,3%, EAC de R$ 134,8 Mi e níveis de confiança que não apareciam na imagem; e o texto mencionava um "Prompt de Controle Diário" na parte inferior que a imagem não tinha</w:t>
            </w:r>
          </w:p>
        </w:tc>
        <w:tc>
          <w:tcPr>
            <w:tcW w:type="dxa" w:w="2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Figura recriada em escala de cinza, com valores internamente coerentes (SPI 0,88, CPI 0,92, SV de menos R$ 12,5 MM, CV de menos R$ 8,0 MM, EAC de R$ 130,4 MM, VAC de menos R$ 10,4 MM, atraso de 23 dias) e com o bloco do prompt. O texto foi alinhado a esses valores e as porcentagens de confiança saíram. A rotação de 90 graus que você usava na página foi mantida</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Figura 5.2</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Usava NPV e IRR, enquanto o texto usa VPL e TIR</w:t>
            </w:r>
          </w:p>
        </w:tc>
        <w:tc>
          <w:tcPr>
            <w:tcW w:type="dxa" w:w="2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Trocado na imagem por VPL e TIR</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Figura 1.1</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A Fase 3 mostrava "Estimativas Classe 2", enquanto a Tabela 1.3 trata a Classe 3 como padrão do FEL 3 (com possível evolução para a Classe 2)</w:t>
            </w:r>
          </w:p>
        </w:tc>
        <w:tc>
          <w:tcPr>
            <w:tcW w:type="dxa" w:w="2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Imagem alterada para "Classe 3"</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Disclaimer</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Exemplos de projetos parecidos têm valores diferentes (parque eólico de 150 MW com BAC de R$ 680 milhões no Prompt 5.4 e CAPEX de R$ 900 milhões no 6.5)</w:t>
            </w:r>
          </w:p>
        </w:tc>
        <w:tc>
          <w:tcPr>
            <w:tcW w:type="dxa" w:w="2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Frase acrescentada dizendo que os exemplos são independentes entre si</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Cálculos feitos por LLM (Capítulos 4 e 5)</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O livro não alertava de forma explícita que modelos erram aritmética</w:t>
            </w:r>
          </w:p>
        </w:tc>
        <w:tc>
          <w:tcPr>
            <w:tcW w:type="dxa" w:w="2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Parágrafo de cautela no fim do Capítulo 4 e, em cada prompt do Capítulo 5, instrução para mostrar fórmulas e passos intermediários, a fim de recalcular em planilha</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Saídas de LLM (Capítulo 6)</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Não havia aviso geral de que as respostas variam e de que foram geradas em data e modelo específicos</w:t>
            </w:r>
          </w:p>
        </w:tc>
        <w:tc>
          <w:tcPr>
            <w:tcW w:type="dxa" w:w="2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Nota acrescentada antes do Prompt 6.1, com um campo para você informar a versão do modelo</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Figura 6.1 e texto do Capítulo 6</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O texto dizia que, no Encerramento, as curvas "convergem" (7 e 6)</w:t>
            </w:r>
          </w:p>
        </w:tc>
        <w:tc>
          <w:tcPr>
            <w:tcW w:type="dxa" w:w="2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Passou a "se aproximam de um equilíbrio moderado"</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Capítulo 4, Figura 4.2</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As referências Chiang et al. (2024) e Liang et al. (2025) estavam na lista, mas não eram citadas no texto</w:t>
            </w:r>
          </w:p>
        </w:tc>
        <w:tc>
          <w:tcPr>
            <w:tcW w:type="dxa" w:w="2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Inseri a citação na frase sobre comparações entre modelos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Persons on Board</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Glossário usa "Persons on Board", capítulos usavam "Personnel on Board"</w:t>
            </w:r>
          </w:p>
        </w:tc>
        <w:tc>
          <w:tcPr>
            <w:tcW w:type="dxa" w:w="2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Unificado</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Glossário</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Fora de ordem alfabética (FEED e HAZOP no topo); siglas usadas e não definidas</w:t>
            </w:r>
          </w:p>
        </w:tc>
        <w:tc>
          <w:tcPr>
            <w:tcW w:type="dxa" w:w="2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Reordenado; acrescentadas AC, ANTT, E&amp;P, EPCM, EV, P50/P75/P90, PQR, PV, TCPI e WPS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Referências</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Ordem alfabética quebrada após padronizar autores institucionais</w:t>
            </w:r>
          </w:p>
        </w:tc>
        <w:tc>
          <w:tcPr>
            <w:tcW w:type="dxa" w:w="2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Reordenadas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Cabeçalho do Capítulo 4</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"GESTORES DE PROJETO", diferente do título do capítulo</w:t>
            </w:r>
          </w:p>
        </w:tc>
        <w:tc>
          <w:tcPr>
            <w:tcW w:type="dxa" w:w="2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Corrigido para "PROJETOS"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Afirmações absolutas</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Trechos como "substitui o julgamento subjetivo dos comitês", "seria inviável sem IA", "superando a limitação" contradiziam a tese do livro</w:t>
            </w:r>
          </w:p>
        </w:tc>
        <w:tc>
          <w:tcPr>
            <w:tcW w:type="dxa" w:w="2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Moderados ("complementa", "muito difícil de sustentar", "buscando superar")</w:t>
            </w:r>
          </w:p>
        </w:tc>
      </w:tr>
    </w:tbl>
    <w:p>
      <w:pPr>
        <w:pStyle w:val="Heading1"/>
        <w:spacing w:after="140" w:before="320"/>
      </w:pPr>
      <w:r>
        <w:rPr>
          <w:rFonts w:ascii="Calibri" w:cs="Calibri" w:eastAsia="Calibri" w:hAnsi="Calibri"/>
          <w:b/>
          <w:bCs/>
          <w:color w:val="1F3864"/>
          <w:sz w:val="30"/>
          <w:szCs w:val="30"/>
        </w:rPr>
        <w:t xml:space="preserve">6. Verificação e atualização factual</w:t>
      </w:r>
    </w:p>
    <w:p>
      <w:pPr>
        <w:spacing w:after="120" w:line="276"/>
      </w:pPr>
      <w:r>
        <w:rPr>
          <w:rFonts w:ascii="Calibri" w:cs="Calibri" w:eastAsia="Calibri" w:hAnsi="Calibri"/>
          <w:sz w:val="22"/>
          <w:szCs w:val="22"/>
        </w:rPr>
        <w:t xml:space="preserve">Pesquisei na web o que determina se a obra está atual. O acesso direto às páginas das fontes está bloqueado neste ambiente (os links não abrem), então a conferência se apoiou em resultados de busca, páginas e resumos indexados. Quando não consegui confirmar algo, registrei.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3138"/>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Tema</w:t>
            </w:r>
          </w:p>
        </w:tc>
        <w:tc>
          <w:tcPr>
            <w:tcW w:type="dxa" w:w="4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Situação encontrada</w:t>
            </w:r>
          </w:p>
        </w:tc>
        <w:tc>
          <w:tcPr>
            <w:tcW w:type="dxa" w:w="31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Ação</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PMBOK Guide 8ª edição</w:t>
            </w:r>
          </w:p>
        </w:tc>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Publicada em novembro de 2025; seis princípios, sete domínios de desempenho, cinco áreas de foco, cobertura ampliada de IA, PMOs e aquisições. Confere com o Capítulo 2</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Removi apenas o "inicialmente"</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AI Act europeu</w:t>
            </w:r>
          </w:p>
        </w:tc>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Em maio de 2026 houve acordo provisório do pacote Digital Omnibus, que adia obrigações de alto risco (sistemas independentes para dezembro de 2027; produtos regulados para agosto de 2028). Fontes secundárias indicam publicação oficial em julho de 2026</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Frase inserida no Capítulo 7 dizendo que o cronograma foi alterado e que os prazos devem ser conferidos no Jornal Oficial</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PL 2338/2023</w:t>
            </w:r>
          </w:p>
        </w:tc>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Aprovado no Senado em dezembro de 2024 e ainda em tramitação na Câmara; fontes até agosto de 2026 indicam que a votação ficaria para depois das eleições</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Texto continua correto; acrescentei a informação do Senado e da Câmara</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Model Context Protocol</w:t>
            </w:r>
          </w:p>
        </w:tc>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Doado pela Anthropic à Agentic AI Foundation, da Linux Foundation, em 9 de dezembro de 2025, e adotado por vários fornecedores</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Texto do Capítulo 7 atualizado</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Plataformas de agentes</w:t>
            </w:r>
          </w:p>
        </w:tc>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A Microsoft reuniu o AutoGen e o Semantic Kernel no Microsoft Agent Framework (do meu conhecimento; a busca desta sessão não tratou do tema)</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Texto e Tabela 7.3 passaram a "Microsoft Agent Framework (sucessor do AutoGen)". Vale conferir</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Petrobras e SPE (2020)</w:t>
            </w:r>
          </w:p>
        </w:tc>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150 dias de perfuração evitados e economia estimada de US$ 130 milhões, entre 2014 e 2019 (cobertura da SPE/JPT)</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Confirmado. Sem mudança</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McKinsey (2024), mineração</w:t>
            </w:r>
          </w:p>
        </w:tc>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Resumo da própria McKinsey: desafios de custo e prazo em 83% dos grandes projetos recentes, estouro de CAPEX acima de 40% e atrasos de 20 a 30%; megaprojetos acima de US$ 1 bilhão com custo pelo menos 79% e prazo 52% acima</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Confirmado. Na primeira rodada eu havia suavizado o "83%" por não achá-lo; revertido, o texto original está correto</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McKinsey (2025a)</w:t>
            </w:r>
          </w:p>
        </w:tc>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Mais de 300 megaprojetos acima de US$ 1 bilhão, com estouro médio de cerca de 80% e atraso de cerca de 50%</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Confirmado; apenas troquei "~" por "cerca de"</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PMI (2023)</w:t>
            </w:r>
          </w:p>
        </w:tc>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Página do PMI traz 91% (impacto na profissão) e 82% dos líderes seniores (impacto nos projetos). A expressão "ao menos moderado" aparece só em fonte secundária</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Números confirmados. Se quiser rigor, troque "ao menos moderado" por "algum impacto" ou confira o relatório</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PDRI (CII)</w:t>
            </w:r>
          </w:p>
        </w:tc>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O limite de 200 pontos confere. Não localizei a edição "5.0, 2019"; a referência da obra aponta a publicação IR 113-2, e uma fonte consultada a data de 1996</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Não alterei. Confirme edição e ano na loja de publicações do CII</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Origem do FEL</w:t>
            </w:r>
          </w:p>
        </w:tc>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Não encontrei fonte que ligue o termo à DuPont. Fontes indicam uso desde pelo menos os anos 1980 e a IPA fundada em 1987, que padronizou os índices de FEL</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Retirei a atribuição à DuPont e à década de 1970; a frase agora é conservadora. Se tiver fonte para a DuPont, restabeleça com a citação</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Flyvbjerg et al. (2003)</w:t>
            </w:r>
          </w:p>
        </w:tc>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O artigo de 2003 trata da estatística (258 projetos, 20 países, cerca de US$ 90 bilhões, grande maioria com estouro). As explicações psicológicas e a deturpação estratégica vêm de trabalhos correlatos do grupo</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Reescrevi para separar os dois pontos. Se quiser citar os trabalhos das explicações, acrescente a referência</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McKinsey (2017)</w:t>
            </w:r>
          </w:p>
        </w:tc>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Encontrei 15 a 25% de produtividade em página da McKinsey sobre sua plataforma de analytics e 20 a 45% de redução de custos em apresentação de 2018, mas não nos trechos do artigo de 2017 citado</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Não alterei. Confira o artigo original antes de manter as três porcentagens</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PMI Sweden (2024)</w:t>
            </w:r>
          </w:p>
        </w:tc>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A pesquisa existe (mais de 2.300 respondentes de 129 países). O percentual de 76% não apareceu</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Não alterei. Confira no relatório</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Menlo Ventures (2025)</w:t>
            </w:r>
          </w:p>
        </w:tc>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O relatório existe (dezembro de 2025). A amostra de cerca de 500 decisores e o achado multi-modelo não foram confirmados</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Não alterei. Confira no relatório</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Datas de acesso</w:t>
            </w:r>
          </w:p>
        </w:tc>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As referências trazem "Acesso em" de junho e julho de 2026. Como não consigo abrir os links, não posso atestar um novo acesso</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Mantidas. Atualize quando você mesmo conferir cada link</w:t>
            </w:r>
          </w:p>
        </w:tc>
      </w:tr>
    </w:tbl>
    <w:p>
      <w:pPr>
        <w:pStyle w:val="Heading2"/>
        <w:spacing w:after="100" w:before="220"/>
      </w:pPr>
      <w:r>
        <w:rPr>
          <w:rFonts w:ascii="Calibri" w:cs="Calibri" w:eastAsia="Calibri" w:hAnsi="Calibri"/>
          <w:b/>
          <w:bCs/>
          <w:color w:val="2F5496"/>
          <w:sz w:val="25"/>
          <w:szCs w:val="25"/>
        </w:rPr>
        <w:t xml:space="preserve">O que resolvi nesta segunda rodada</w:t>
      </w:r>
    </w:p>
    <w:p>
      <w:pPr>
        <w:pStyle w:val="ListParagraph"/>
        <w:numPr>
          <w:ilvl w:val="0"/>
          <w:numId w:val="2"/>
        </w:numPr>
        <w:spacing w:after="70" w:line="264"/>
      </w:pPr>
      <w:r>
        <w:rPr>
          <w:rFonts w:ascii="Calibri" w:cs="Calibri" w:eastAsia="Calibri" w:hAnsi="Calibri"/>
          <w:sz w:val="22"/>
          <w:szCs w:val="22"/>
        </w:rPr>
        <w:t xml:space="preserve">Figuras: 5.2 (VPL e TIR), 1.1 (Classe 3) e 5.3 (recriada por inteiro, com o bloco do "Prompt de Controle Diário" que o texto citava).</w:t>
      </w:r>
    </w:p>
    <w:p>
      <w:pPr>
        <w:pStyle w:val="ListParagraph"/>
        <w:numPr>
          <w:ilvl w:val="0"/>
          <w:numId w:val="2"/>
        </w:numPr>
        <w:spacing w:after="70" w:line="264"/>
      </w:pPr>
      <w:r>
        <w:rPr>
          <w:rFonts w:ascii="Calibri" w:cs="Calibri" w:eastAsia="Calibri" w:hAnsi="Calibri"/>
          <w:sz w:val="22"/>
          <w:szCs w:val="22"/>
        </w:rPr>
        <w:t xml:space="preserve">Textos: nota sobre exemplos independentes, cautela sobre cálculos de LLM, instrução de mostrar fórmulas nos prompts do Capítulo 5 e nota geral sobre as saídas de LLM.</w:t>
      </w:r>
    </w:p>
    <w:p>
      <w:pPr>
        <w:pStyle w:val="ListParagraph"/>
        <w:numPr>
          <w:ilvl w:val="0"/>
          <w:numId w:val="2"/>
        </w:numPr>
        <w:spacing w:after="70" w:line="264"/>
      </w:pPr>
      <w:r>
        <w:rPr>
          <w:rFonts w:ascii="Calibri" w:cs="Calibri" w:eastAsia="Calibri" w:hAnsi="Calibri"/>
          <w:sz w:val="22"/>
          <w:szCs w:val="22"/>
        </w:rPr>
        <w:t xml:space="preserve">Sumário: o arquivo foi marcado para o Word atualizar os campos ao abrir. Quando o Word perguntar se deseja atualizar, responda Sim. Os números de página do sumário se corrigem nesse momento.</w:t>
      </w:r>
    </w:p>
    <w:p>
      <w:pPr>
        <w:pStyle w:val="ListParagraph"/>
        <w:numPr>
          <w:ilvl w:val="0"/>
          <w:numId w:val="2"/>
        </w:numPr>
        <w:spacing w:after="70" w:line="264"/>
      </w:pPr>
      <w:r>
        <w:rPr>
          <w:rFonts w:ascii="Calibri" w:cs="Calibri" w:eastAsia="Calibri" w:hAnsi="Calibri"/>
          <w:sz w:val="22"/>
          <w:szCs w:val="22"/>
        </w:rPr>
        <w:t xml:space="preserve">Fatos: conferi o que foi possível (tabela acima) e corrigi o que eu mesmo havia alterado em excesso (McKinsey) ou sem fonte (FEL e DuPont).</w:t>
      </w:r>
    </w:p>
    <w:p>
      <w:pPr>
        <w:pStyle w:val="Heading2"/>
        <w:spacing w:after="100" w:before="220"/>
      </w:pPr>
      <w:r>
        <w:rPr>
          <w:rFonts w:ascii="Calibri" w:cs="Calibri" w:eastAsia="Calibri" w:hAnsi="Calibri"/>
          <w:b/>
          <w:bCs/>
          <w:color w:val="2F5496"/>
          <w:sz w:val="25"/>
          <w:szCs w:val="25"/>
        </w:rPr>
        <w:t xml:space="preserve">Pendências que continuam dependendo de você</w:t>
      </w:r>
    </w:p>
    <w:p>
      <w:pPr>
        <w:pStyle w:val="ListParagraph"/>
        <w:numPr>
          <w:ilvl w:val="0"/>
          <w:numId w:val="2"/>
        </w:numPr>
        <w:spacing w:after="70" w:line="264"/>
      </w:pPr>
      <w:r>
        <w:rPr>
          <w:rFonts w:ascii="Calibri" w:cs="Calibri" w:eastAsia="Calibri" w:hAnsi="Calibri"/>
          <w:b/>
          <w:bCs/>
          <w:sz w:val="22"/>
          <w:szCs w:val="22"/>
        </w:rPr>
        <w:t xml:space="preserve">ISBN e ficha catalográfica (CIP). </w:t>
      </w:r>
      <w:r>
        <w:rPr>
          <w:rFonts w:ascii="Calibri" w:cs="Calibri" w:eastAsia="Calibri" w:hAnsi="Calibri"/>
          <w:sz w:val="22"/>
          <w:szCs w:val="22"/>
        </w:rPr>
        <w:t xml:space="preserve">O ISBN vem da agência e a ficha é feita por bibliotecário. Os campos continuam com marcador no livro.</w:t>
      </w:r>
    </w:p>
    <w:p>
      <w:pPr>
        <w:pStyle w:val="ListParagraph"/>
        <w:numPr>
          <w:ilvl w:val="0"/>
          <w:numId w:val="2"/>
        </w:numPr>
        <w:spacing w:after="70" w:line="264"/>
      </w:pPr>
      <w:r>
        <w:rPr>
          <w:rFonts w:ascii="Calibri" w:cs="Calibri" w:eastAsia="Calibri" w:hAnsi="Calibri"/>
          <w:b/>
          <w:bCs/>
          <w:sz w:val="22"/>
          <w:szCs w:val="22"/>
        </w:rPr>
        <w:t xml:space="preserve">Nota sobre as saídas de LLM. </w:t>
      </w:r>
      <w:r>
        <w:rPr>
          <w:rFonts w:ascii="Calibri" w:cs="Calibri" w:eastAsia="Calibri" w:hAnsi="Calibri"/>
          <w:sz w:val="22"/>
          <w:szCs w:val="22"/>
        </w:rPr>
        <w:t xml:space="preserve">Preencher, no campo entre colchetes antes do Prompt 6.1, a versão exata do modelo e a data de cada geração.</w:t>
      </w:r>
    </w:p>
    <w:p>
      <w:pPr>
        <w:pStyle w:val="ListParagraph"/>
        <w:numPr>
          <w:ilvl w:val="0"/>
          <w:numId w:val="2"/>
        </w:numPr>
        <w:spacing w:after="70" w:line="264"/>
      </w:pPr>
      <w:r>
        <w:rPr>
          <w:rFonts w:ascii="Calibri" w:cs="Calibri" w:eastAsia="Calibri" w:hAnsi="Calibri"/>
          <w:b/>
          <w:bCs/>
          <w:sz w:val="22"/>
          <w:szCs w:val="22"/>
        </w:rPr>
        <w:t xml:space="preserve">Conferência das fontes que não consegui abrir: </w:t>
      </w:r>
      <w:r>
        <w:rPr>
          <w:rFonts w:ascii="Calibri" w:cs="Calibri" w:eastAsia="Calibri" w:hAnsi="Calibri"/>
          <w:sz w:val="22"/>
          <w:szCs w:val="22"/>
        </w:rPr>
        <w:t xml:space="preserve">PDRI (edição e ano), McKinsey (2017), PMI Sweden (76%), Menlo (amostra) e a expressão "ao menos moderado" do PMI (2023).</w:t>
      </w:r>
    </w:p>
    <w:p>
      <w:pPr>
        <w:pStyle w:val="ListParagraph"/>
        <w:numPr>
          <w:ilvl w:val="0"/>
          <w:numId w:val="2"/>
        </w:numPr>
        <w:spacing w:after="70" w:line="264"/>
      </w:pPr>
      <w:r>
        <w:rPr>
          <w:rFonts w:ascii="Calibri" w:cs="Calibri" w:eastAsia="Calibri" w:hAnsi="Calibri"/>
          <w:b/>
          <w:bCs/>
          <w:sz w:val="22"/>
          <w:szCs w:val="22"/>
        </w:rPr>
        <w:t xml:space="preserve">Datas de acesso das referências, </w:t>
      </w:r>
      <w:r>
        <w:rPr>
          <w:rFonts w:ascii="Calibri" w:cs="Calibri" w:eastAsia="Calibri" w:hAnsi="Calibri"/>
          <w:sz w:val="22"/>
          <w:szCs w:val="22"/>
        </w:rPr>
        <w:t xml:space="preserve">depois que você conferir os links.</w:t>
      </w:r>
    </w:p>
    <w:p>
      <w:pPr>
        <w:pStyle w:val="ListParagraph"/>
        <w:numPr>
          <w:ilvl w:val="0"/>
          <w:numId w:val="2"/>
        </w:numPr>
        <w:spacing w:after="70" w:line="264"/>
      </w:pPr>
      <w:r>
        <w:rPr>
          <w:rFonts w:ascii="Calibri" w:cs="Calibri" w:eastAsia="Calibri" w:hAnsi="Calibri"/>
          <w:b/>
          <w:bCs/>
          <w:sz w:val="22"/>
          <w:szCs w:val="22"/>
        </w:rPr>
        <w:t xml:space="preserve">Confirmar no Jornal Oficial da União Europeia </w:t>
      </w:r>
      <w:r>
        <w:rPr>
          <w:rFonts w:ascii="Calibri" w:cs="Calibri" w:eastAsia="Calibri" w:hAnsi="Calibri"/>
          <w:sz w:val="22"/>
          <w:szCs w:val="22"/>
        </w:rPr>
        <w:t xml:space="preserve">o ato final do Digital Omnibus, e na ficha de tramitação o estado do PL 2338/2023 perto da impressão.</w:t>
      </w:r>
    </w:p>
    <w:p>
      <w:pPr>
        <w:spacing w:after="120" w:line="276"/>
      </w:pPr>
      <w:r>
        <w:rPr>
          <w:rFonts w:ascii="Calibri" w:cs="Calibri" w:eastAsia="Calibri" w:hAnsi="Calibri"/>
          <w:b/>
          <w:bCs/>
          <w:sz w:val="22"/>
          <w:szCs w:val="22"/>
        </w:rPr>
        <w:t xml:space="preserve">Recomendadas, sem urgência</w:t>
      </w:r>
    </w:p>
    <w:p>
      <w:pPr>
        <w:pStyle w:val="ListParagraph"/>
        <w:numPr>
          <w:ilvl w:val="0"/>
          <w:numId w:val="2"/>
        </w:numPr>
        <w:spacing w:after="70" w:line="264"/>
      </w:pPr>
      <w:r>
        <w:rPr>
          <w:rFonts w:ascii="Calibri" w:cs="Calibri" w:eastAsia="Calibri" w:hAnsi="Calibri"/>
          <w:sz w:val="22"/>
          <w:szCs w:val="22"/>
        </w:rPr>
        <w:t xml:space="preserve">Fazer a conferência do Microsoft Agent Framework e das demais menções a ferramentas, que mudam rápido.</w:t>
      </w:r>
    </w:p>
    <w:p>
      <w:pPr>
        <w:pStyle w:val="ListParagraph"/>
        <w:numPr>
          <w:ilvl w:val="0"/>
          <w:numId w:val="2"/>
        </w:numPr>
        <w:spacing w:after="70" w:line="264"/>
      </w:pPr>
      <w:r>
        <w:rPr>
          <w:rFonts w:ascii="Calibri" w:cs="Calibri" w:eastAsia="Calibri" w:hAnsi="Calibri"/>
          <w:sz w:val="22"/>
          <w:szCs w:val="22"/>
        </w:rPr>
        <w:t xml:space="preserve">Se a página da Figura 5.3 continuar a girar o painel em 90 graus, vale testar se a leitura fica confortável na versão impressa; a rotação é a mesma que você já usava.</w:t>
      </w:r>
    </w:p>
    <w:p>
      <w:pPr>
        <w:pStyle w:val="Heading1"/>
        <w:spacing w:after="140" w:before="320"/>
      </w:pPr>
      <w:r>
        <w:rPr>
          <w:rFonts w:ascii="Calibri" w:cs="Calibri" w:eastAsia="Calibri" w:hAnsi="Calibri"/>
          <w:b/>
          <w:bCs/>
          <w:color w:val="1F3864"/>
          <w:sz w:val="30"/>
          <w:szCs w:val="30"/>
        </w:rPr>
        <w:t xml:space="preserve">7. Parecer: a obra ainda é atual e faz sentido publicar?</w:t>
      </w:r>
    </w:p>
    <w:p>
      <w:pPr>
        <w:spacing w:after="120" w:line="276"/>
      </w:pPr>
      <w:r>
        <w:rPr>
          <w:rFonts w:ascii="Calibri" w:cs="Calibri" w:eastAsia="Calibri" w:hAnsi="Calibri"/>
          <w:b/>
          <w:bCs/>
          <w:sz w:val="22"/>
          <w:szCs w:val="22"/>
        </w:rPr>
        <w:t xml:space="preserve">Conclusão. </w:t>
      </w:r>
      <w:r>
        <w:rPr>
          <w:rFonts w:ascii="Calibri" w:cs="Calibri" w:eastAsia="Calibri" w:hAnsi="Calibri"/>
          <w:sz w:val="22"/>
          <w:szCs w:val="22"/>
        </w:rPr>
        <w:t xml:space="preserve">Sim, com ressalvas. A obra tem uma proposta distinta e útil, e os seus pontos fracos são corrigíveis em poucas semanas. O maior risco não é o tema, é o prazo de validade de parte do conteúdo.</w:t>
      </w:r>
    </w:p>
    <w:p>
      <w:pPr>
        <w:pStyle w:val="Heading2"/>
        <w:spacing w:after="100" w:before="220"/>
      </w:pPr>
      <w:r>
        <w:rPr>
          <w:rFonts w:ascii="Calibri" w:cs="Calibri" w:eastAsia="Calibri" w:hAnsi="Calibri"/>
          <w:b/>
          <w:bCs/>
          <w:color w:val="2F5496"/>
          <w:sz w:val="25"/>
          <w:szCs w:val="25"/>
        </w:rPr>
        <w:t xml:space="preserve">O que sustenta a publicação</w:t>
      </w:r>
    </w:p>
    <w:p>
      <w:pPr>
        <w:pStyle w:val="ListParagraph"/>
        <w:numPr>
          <w:ilvl w:val="0"/>
          <w:numId w:val="2"/>
        </w:numPr>
        <w:spacing w:after="70" w:line="264"/>
      </w:pPr>
      <w:r>
        <w:rPr>
          <w:rFonts w:ascii="Calibri" w:cs="Calibri" w:eastAsia="Calibri" w:hAnsi="Calibri"/>
          <w:b/>
          <w:bCs/>
          <w:sz w:val="22"/>
          <w:szCs w:val="22"/>
        </w:rPr>
        <w:t xml:space="preserve">Nicho claro e pouco ocupado em português. </w:t>
      </w:r>
      <w:r>
        <w:rPr>
          <w:rFonts w:ascii="Calibri" w:cs="Calibri" w:eastAsia="Calibri" w:hAnsi="Calibri"/>
          <w:sz w:val="22"/>
          <w:szCs w:val="22"/>
        </w:rPr>
        <w:t xml:space="preserve">Há bastante material genérico sobre IA para gerentes de projetos, mas pouco que parta do ciclo FEL e FID, de EVM, de claims e de comitês de investimento, com exemplos brasileiros (ANP, ANM, BNDES, ONS, PPP rodoviária). Esse recorte é o seu diferencial.</w:t>
      </w:r>
    </w:p>
    <w:p>
      <w:pPr>
        <w:pStyle w:val="ListParagraph"/>
        <w:numPr>
          <w:ilvl w:val="0"/>
          <w:numId w:val="2"/>
        </w:numPr>
        <w:spacing w:after="70" w:line="264"/>
      </w:pPr>
      <w:r>
        <w:rPr>
          <w:rFonts w:ascii="Calibri" w:cs="Calibri" w:eastAsia="Calibri" w:hAnsi="Calibri"/>
          <w:b/>
          <w:bCs/>
          <w:sz w:val="22"/>
          <w:szCs w:val="22"/>
        </w:rPr>
        <w:t xml:space="preserve">Método que envelhece devagar. </w:t>
      </w:r>
      <w:r>
        <w:rPr>
          <w:rFonts w:ascii="Calibri" w:cs="Calibri" w:eastAsia="Calibri" w:hAnsi="Calibri"/>
          <w:sz w:val="22"/>
          <w:szCs w:val="22"/>
        </w:rPr>
        <w:t xml:space="preserve">A lógica de FEL, de gates e de governança muda em décadas; os modelos mudam em meses. Um livro ancorado no método e usando a tecnologia como ferramenta tem vida útil maior do que um manual de ferramentas.</w:t>
      </w:r>
    </w:p>
    <w:p>
      <w:pPr>
        <w:pStyle w:val="ListParagraph"/>
        <w:numPr>
          <w:ilvl w:val="0"/>
          <w:numId w:val="2"/>
        </w:numPr>
        <w:spacing w:after="70" w:line="264"/>
      </w:pPr>
      <w:r>
        <w:rPr>
          <w:rFonts w:ascii="Calibri" w:cs="Calibri" w:eastAsia="Calibri" w:hAnsi="Calibri"/>
          <w:b/>
          <w:bCs/>
          <w:sz w:val="22"/>
          <w:szCs w:val="22"/>
        </w:rPr>
        <w:t xml:space="preserve">Momento favorável. </w:t>
      </w:r>
      <w:r>
        <w:rPr>
          <w:rFonts w:ascii="Calibri" w:cs="Calibri" w:eastAsia="Calibri" w:hAnsi="Calibri"/>
          <w:sz w:val="22"/>
          <w:szCs w:val="22"/>
        </w:rPr>
        <w:t xml:space="preserve">O PMBOK 8 (novembro de 2025) incorporou IA, e o tema está no centro do debate de PMOs. O mercado está atento, e os livros especializados ainda são poucos.</w:t>
      </w:r>
    </w:p>
    <w:p>
      <w:pPr>
        <w:pStyle w:val="ListParagraph"/>
        <w:numPr>
          <w:ilvl w:val="0"/>
          <w:numId w:val="2"/>
        </w:numPr>
        <w:spacing w:after="70" w:line="264"/>
      </w:pPr>
      <w:r>
        <w:rPr>
          <w:rFonts w:ascii="Calibri" w:cs="Calibri" w:eastAsia="Calibri" w:hAnsi="Calibri"/>
          <w:b/>
          <w:bCs/>
          <w:sz w:val="22"/>
          <w:szCs w:val="22"/>
        </w:rPr>
        <w:t xml:space="preserve">Postura responsável e honesta. </w:t>
      </w:r>
      <w:r>
        <w:rPr>
          <w:rFonts w:ascii="Calibri" w:cs="Calibri" w:eastAsia="Calibri" w:hAnsi="Calibri"/>
          <w:sz w:val="22"/>
          <w:szCs w:val="22"/>
        </w:rPr>
        <w:t xml:space="preserve">O livro insiste em validação humana, rastreabilidade, LGPD, vieses e limites, e os prompts mandam a IA não inventar valores. Isso reduz risco reputacional e dá credibilidade perante comitês e áreas de compliance.</w:t>
      </w:r>
    </w:p>
    <w:p>
      <w:pPr>
        <w:pStyle w:val="ListParagraph"/>
        <w:numPr>
          <w:ilvl w:val="0"/>
          <w:numId w:val="2"/>
        </w:numPr>
        <w:spacing w:after="70" w:line="264"/>
      </w:pPr>
      <w:r>
        <w:rPr>
          <w:rFonts w:ascii="Calibri" w:cs="Calibri" w:eastAsia="Calibri" w:hAnsi="Calibri"/>
          <w:b/>
          <w:bCs/>
          <w:sz w:val="22"/>
          <w:szCs w:val="22"/>
        </w:rPr>
        <w:t xml:space="preserve">Estrutura didática. </w:t>
      </w:r>
      <w:r>
        <w:rPr>
          <w:rFonts w:ascii="Calibri" w:cs="Calibri" w:eastAsia="Calibri" w:hAnsi="Calibri"/>
          <w:sz w:val="22"/>
          <w:szCs w:val="22"/>
        </w:rPr>
        <w:t xml:space="preserve">O RCTIF é simples de memorizar, os seis casos cobrem setores diferentes, e cada caso traz prompt, saída, tabela de entregáveis e limitações.</w:t>
      </w:r>
    </w:p>
    <w:p>
      <w:pPr>
        <w:pStyle w:val="Heading2"/>
        <w:spacing w:after="100" w:before="220"/>
      </w:pPr>
      <w:r>
        <w:rPr>
          <w:rFonts w:ascii="Calibri" w:cs="Calibri" w:eastAsia="Calibri" w:hAnsi="Calibri"/>
          <w:b/>
          <w:bCs/>
          <w:color w:val="2F5496"/>
          <w:sz w:val="25"/>
          <w:szCs w:val="25"/>
        </w:rPr>
        <w:t xml:space="preserve">Riscos e fragilidades</w:t>
      </w:r>
    </w:p>
    <w:p>
      <w:pPr>
        <w:pStyle w:val="ListParagraph"/>
        <w:numPr>
          <w:ilvl w:val="0"/>
          <w:numId w:val="2"/>
        </w:numPr>
        <w:spacing w:after="70" w:line="264"/>
      </w:pPr>
      <w:r>
        <w:rPr>
          <w:rFonts w:ascii="Calibri" w:cs="Calibri" w:eastAsia="Calibri" w:hAnsi="Calibri"/>
          <w:b/>
          <w:bCs/>
          <w:sz w:val="22"/>
          <w:szCs w:val="22"/>
        </w:rPr>
        <w:t xml:space="preserve">Conteúdo volátil. </w:t>
      </w:r>
      <w:r>
        <w:rPr>
          <w:rFonts w:ascii="Calibri" w:cs="Calibri" w:eastAsia="Calibri" w:hAnsi="Calibri"/>
          <w:sz w:val="22"/>
          <w:szCs w:val="22"/>
        </w:rPr>
        <w:t xml:space="preserve">A Tabela 4.1, a Figura 4.2 e a Tabela 7.3 citam plataformas e versões de 2026. Em seis a doze meses estarão desatualizadas.</w:t>
      </w:r>
    </w:p>
    <w:p>
      <w:pPr>
        <w:pStyle w:val="ListParagraph"/>
        <w:numPr>
          <w:ilvl w:val="0"/>
          <w:numId w:val="2"/>
        </w:numPr>
        <w:spacing w:after="70" w:line="264"/>
      </w:pPr>
      <w:r>
        <w:rPr>
          <w:rFonts w:ascii="Calibri" w:cs="Calibri" w:eastAsia="Calibri" w:hAnsi="Calibri"/>
          <w:b/>
          <w:bCs/>
          <w:sz w:val="22"/>
          <w:szCs w:val="22"/>
        </w:rPr>
        <w:t xml:space="preserve">Enquadramento centrado em "prompt". </w:t>
      </w:r>
      <w:r>
        <w:rPr>
          <w:rFonts w:ascii="Calibri" w:cs="Calibri" w:eastAsia="Calibri" w:hAnsi="Calibri"/>
          <w:sz w:val="22"/>
          <w:szCs w:val="22"/>
        </w:rPr>
        <w:t xml:space="preserve">O centro de gravidade da prática já se deslocou do prompt isolado para fluxos com contexto, ferramentas e verificação (agentes, MCP, "skills", engenharia de contexto). O livro reconhece isso no Capítulo 7 e agora também no fim do Capítulo 4, mas o miolo (capítulos 4 a 6) ainda trata o prompt de sessão única como unidade principal. Técnicas como Chain-of-Thought e Tree-of-Thought, úteis há dois anos, são menos centrais com modelos que já raciocinam por conta própria.</w:t>
      </w:r>
    </w:p>
    <w:p>
      <w:pPr>
        <w:pStyle w:val="ListParagraph"/>
        <w:numPr>
          <w:ilvl w:val="0"/>
          <w:numId w:val="2"/>
        </w:numPr>
        <w:spacing w:after="70" w:line="264"/>
      </w:pPr>
      <w:r>
        <w:rPr>
          <w:rFonts w:ascii="Calibri" w:cs="Calibri" w:eastAsia="Calibri" w:hAnsi="Calibri"/>
          <w:b/>
          <w:bCs/>
          <w:sz w:val="22"/>
          <w:szCs w:val="22"/>
        </w:rPr>
        <w:t xml:space="preserve">Ausência de evidência própria. </w:t>
      </w:r>
      <w:r>
        <w:rPr>
          <w:rFonts w:ascii="Calibri" w:cs="Calibri" w:eastAsia="Calibri" w:hAnsi="Calibri"/>
          <w:sz w:val="22"/>
          <w:szCs w:val="22"/>
        </w:rPr>
        <w:t xml:space="preserve">Os ganhos são descritos como "potenciais", sem medição. Em 2026 o leitor sênior espera ao menos um protocolo de piloto, métricas (tempo, taxa de erro, retrabalho) e uma avaliação das saídas dos casos.</w:t>
      </w:r>
    </w:p>
    <w:p>
      <w:pPr>
        <w:pStyle w:val="ListParagraph"/>
        <w:numPr>
          <w:ilvl w:val="0"/>
          <w:numId w:val="2"/>
        </w:numPr>
        <w:spacing w:after="70" w:line="264"/>
      </w:pPr>
      <w:r>
        <w:rPr>
          <w:rFonts w:ascii="Calibri" w:cs="Calibri" w:eastAsia="Calibri" w:hAnsi="Calibri"/>
          <w:b/>
          <w:bCs/>
          <w:sz w:val="22"/>
          <w:szCs w:val="22"/>
        </w:rPr>
        <w:t xml:space="preserve">Cálculos feitos por LLM. </w:t>
      </w:r>
      <w:r>
        <w:rPr>
          <w:rFonts w:ascii="Calibri" w:cs="Calibri" w:eastAsia="Calibri" w:hAnsi="Calibri"/>
          <w:sz w:val="22"/>
          <w:szCs w:val="22"/>
        </w:rPr>
        <w:t xml:space="preserve">Vários prompts pedem EVM, EAC, Monte Carlo e valor presente. Modelos de linguagem erram aritmética. O livro precisa dizer, de forma explícita e repetida, que números devem ser recalculados em planilha ou código e que a saída do LLM deve ser tratada como rascunho.</w:t>
      </w:r>
    </w:p>
    <w:p>
      <w:pPr>
        <w:pStyle w:val="ListParagraph"/>
        <w:numPr>
          <w:ilvl w:val="0"/>
          <w:numId w:val="2"/>
        </w:numPr>
        <w:spacing w:after="70" w:line="264"/>
      </w:pPr>
      <w:r>
        <w:rPr>
          <w:rFonts w:ascii="Calibri" w:cs="Calibri" w:eastAsia="Calibri" w:hAnsi="Calibri"/>
          <w:b/>
          <w:bCs/>
          <w:sz w:val="22"/>
          <w:szCs w:val="22"/>
        </w:rPr>
        <w:t xml:space="preserve">Base bibliográfica heterogênea. </w:t>
      </w:r>
      <w:r>
        <w:rPr>
          <w:rFonts w:ascii="Calibri" w:cs="Calibri" w:eastAsia="Calibri" w:hAnsi="Calibri"/>
          <w:sz w:val="22"/>
          <w:szCs w:val="22"/>
        </w:rPr>
        <w:t xml:space="preserve">Há boas fontes (CII, AACE, Flyvbjerg, NIST, EU AI Act), mas também material de consultorias e blogs, e alguns números sem confirmação direta. Para um público de comitês, vale reforçar com fontes primárias.</w:t>
      </w:r>
    </w:p>
    <w:p>
      <w:pPr>
        <w:pStyle w:val="ListParagraph"/>
        <w:numPr>
          <w:ilvl w:val="0"/>
          <w:numId w:val="2"/>
        </w:numPr>
        <w:spacing w:after="70" w:line="264"/>
      </w:pPr>
      <w:r>
        <w:rPr>
          <w:rFonts w:ascii="Calibri" w:cs="Calibri" w:eastAsia="Calibri" w:hAnsi="Calibri"/>
          <w:b/>
          <w:bCs/>
          <w:sz w:val="22"/>
          <w:szCs w:val="22"/>
        </w:rPr>
        <w:t xml:space="preserve">Regulação em movimento. </w:t>
      </w:r>
      <w:r>
        <w:rPr>
          <w:rFonts w:ascii="Calibri" w:cs="Calibri" w:eastAsia="Calibri" w:hAnsi="Calibri"/>
          <w:sz w:val="22"/>
          <w:szCs w:val="22"/>
        </w:rPr>
        <w:t xml:space="preserve">PL 2338/2023 e AI Act mudam de situação. O livro já é cauteloso ("na data de revisão"), o que ajuda.</w:t>
      </w:r>
    </w:p>
    <w:p>
      <w:pPr>
        <w:pStyle w:val="Heading2"/>
        <w:spacing w:after="100" w:before="220"/>
      </w:pPr>
      <w:r>
        <w:rPr>
          <w:rFonts w:ascii="Calibri" w:cs="Calibri" w:eastAsia="Calibri" w:hAnsi="Calibri"/>
          <w:b/>
          <w:bCs/>
          <w:color w:val="2F5496"/>
          <w:sz w:val="25"/>
          <w:szCs w:val="25"/>
        </w:rPr>
        <w:t xml:space="preserve">Recomendações, em ordem de prioridade</w:t>
      </w:r>
    </w:p>
    <w:p>
      <w:pPr>
        <w:pStyle w:val="ListParagraph"/>
        <w:numPr>
          <w:ilvl w:val="0"/>
          <w:numId w:val="2"/>
        </w:numPr>
        <w:spacing w:after="70" w:line="264"/>
      </w:pPr>
      <w:r>
        <w:rPr>
          <w:rFonts w:ascii="Calibri" w:cs="Calibri" w:eastAsia="Calibri" w:hAnsi="Calibri"/>
          <w:b/>
          <w:bCs/>
          <w:sz w:val="22"/>
          <w:szCs w:val="22"/>
        </w:rPr>
        <w:t xml:space="preserve">1. Fechar as pendências que restam na seção 6 </w:t>
      </w:r>
      <w:r>
        <w:rPr>
          <w:rFonts w:ascii="Calibri" w:cs="Calibri" w:eastAsia="Calibri" w:hAnsi="Calibri"/>
          <w:sz w:val="22"/>
          <w:szCs w:val="22"/>
        </w:rPr>
        <w:t xml:space="preserve">(ISBN e ficha, conferência das fontes, datas de acesso, nota das saídas de LLM). É o que separa uma versão de revisão de uma versão publicável.</w:t>
      </w:r>
    </w:p>
    <w:p>
      <w:pPr>
        <w:pStyle w:val="ListParagraph"/>
        <w:numPr>
          <w:ilvl w:val="0"/>
          <w:numId w:val="2"/>
        </w:numPr>
        <w:spacing w:after="70" w:line="264"/>
      </w:pPr>
      <w:r>
        <w:rPr>
          <w:rFonts w:ascii="Calibri" w:cs="Calibri" w:eastAsia="Calibri" w:hAnsi="Calibri"/>
          <w:b/>
          <w:bCs/>
          <w:sz w:val="22"/>
          <w:szCs w:val="22"/>
        </w:rPr>
        <w:t xml:space="preserve">2. Retirar o conteúdo volátil do corpo do livro. </w:t>
      </w:r>
      <w:r>
        <w:rPr>
          <w:rFonts w:ascii="Calibri" w:cs="Calibri" w:eastAsia="Calibri" w:hAnsi="Calibri"/>
          <w:sz w:val="22"/>
          <w:szCs w:val="22"/>
        </w:rPr>
        <w:t xml:space="preserve">Mover a Tabela 4.1, a Figura 4.2 e a Tabela 7.3 para um apêndice datado ou para um material complementar online (página ou PDF) que você atualize. No texto, descreva capacidades (contexto longo, análise de dados, multimodalidade, integração corporativa), não marcas e versões.</w:t>
      </w:r>
    </w:p>
    <w:p>
      <w:pPr>
        <w:pStyle w:val="ListParagraph"/>
        <w:numPr>
          <w:ilvl w:val="0"/>
          <w:numId w:val="2"/>
        </w:numPr>
        <w:spacing w:after="70" w:line="264"/>
      </w:pPr>
      <w:r>
        <w:rPr>
          <w:rFonts w:ascii="Calibri" w:cs="Calibri" w:eastAsia="Calibri" w:hAnsi="Calibri"/>
          <w:b/>
          <w:bCs/>
          <w:sz w:val="22"/>
          <w:szCs w:val="22"/>
        </w:rPr>
        <w:t xml:space="preserve">3. Reposicionar o subtítulo e abrir mais espaço para fluxos. </w:t>
      </w:r>
      <w:r>
        <w:rPr>
          <w:rFonts w:ascii="Calibri" w:cs="Calibri" w:eastAsia="Calibri" w:hAnsi="Calibri"/>
          <w:sz w:val="22"/>
          <w:szCs w:val="22"/>
        </w:rPr>
        <w:t xml:space="preserve">Algo como "Do prompt ao fluxo supervisionado" sinaliza atualidade. Sugiro transformar a seção de agentes do Capítulo 7 em um capítulo com um fluxo completo e verificável (dados de EVM e cronograma, MCP ou API, pontos de validação humana, registro de auditoria).</w:t>
      </w:r>
    </w:p>
    <w:p>
      <w:pPr>
        <w:pStyle w:val="ListParagraph"/>
        <w:numPr>
          <w:ilvl w:val="0"/>
          <w:numId w:val="2"/>
        </w:numPr>
        <w:spacing w:after="70" w:line="264"/>
      </w:pPr>
      <w:r>
        <w:rPr>
          <w:rFonts w:ascii="Calibri" w:cs="Calibri" w:eastAsia="Calibri" w:hAnsi="Calibri"/>
          <w:b/>
          <w:bCs/>
          <w:sz w:val="22"/>
          <w:szCs w:val="22"/>
        </w:rPr>
        <w:t xml:space="preserve">4. Acrescentar um capítulo curto ou apêndice de medição. </w:t>
      </w:r>
      <w:r>
        <w:rPr>
          <w:rFonts w:ascii="Calibri" w:cs="Calibri" w:eastAsia="Calibri" w:hAnsi="Calibri"/>
          <w:sz w:val="22"/>
          <w:szCs w:val="22"/>
        </w:rPr>
        <w:t xml:space="preserve">Protocolo de piloto, linha de base, métricas, amostra de saídas avaliadas por especialistas, taxa de erro observada. Mesmo um piloto pequeno, com os seus próprios dados, vale mais do que qualquer porcentagem de terceiros.</w:t>
      </w:r>
    </w:p>
    <w:p>
      <w:pPr>
        <w:pStyle w:val="ListParagraph"/>
        <w:numPr>
          <w:ilvl w:val="0"/>
          <w:numId w:val="2"/>
        </w:numPr>
        <w:spacing w:after="70" w:line="264"/>
      </w:pPr>
      <w:r>
        <w:rPr>
          <w:rFonts w:ascii="Calibri" w:cs="Calibri" w:eastAsia="Calibri" w:hAnsi="Calibri"/>
          <w:b/>
          <w:bCs/>
          <w:sz w:val="22"/>
          <w:szCs w:val="22"/>
        </w:rPr>
        <w:t xml:space="preserve">5. Incluir um quadro de "verificação de números". </w:t>
      </w:r>
      <w:r>
        <w:rPr>
          <w:rFonts w:ascii="Calibri" w:cs="Calibri" w:eastAsia="Calibri" w:hAnsi="Calibri"/>
          <w:sz w:val="22"/>
          <w:szCs w:val="22"/>
        </w:rPr>
        <w:t xml:space="preserve">Para todo prompt com cálculo, uma etapa final: "recalcule em planilha, compare com a saída e registre a divergência".</w:t>
      </w:r>
    </w:p>
    <w:p>
      <w:pPr>
        <w:pStyle w:val="ListParagraph"/>
        <w:numPr>
          <w:ilvl w:val="0"/>
          <w:numId w:val="2"/>
        </w:numPr>
        <w:spacing w:after="70" w:line="264"/>
      </w:pPr>
      <w:r>
        <w:rPr>
          <w:rFonts w:ascii="Calibri" w:cs="Calibri" w:eastAsia="Calibri" w:hAnsi="Calibri"/>
          <w:b/>
          <w:bCs/>
          <w:sz w:val="22"/>
          <w:szCs w:val="22"/>
        </w:rPr>
        <w:t xml:space="preserve">6. Definir o formato de publicação. </w:t>
      </w:r>
      <w:r>
        <w:rPr>
          <w:rFonts w:ascii="Calibri" w:cs="Calibri" w:eastAsia="Calibri" w:hAnsi="Calibri"/>
          <w:sz w:val="22"/>
          <w:szCs w:val="22"/>
        </w:rPr>
        <w:t xml:space="preserve">Dado o ritmo do tema, edição digital e impressão sob demanda, com edições anuais e um material complementar vivo, tendem a servir melhor do que uma tiragem grande. O mérito do livro (método, governança, casos) justifica uma segunda edição rápida, em vez de esperar a obra "perfeita".</w:t>
      </w:r>
    </w:p>
    <w:p>
      <w:pPr>
        <w:pStyle w:val="ListParagraph"/>
        <w:numPr>
          <w:ilvl w:val="0"/>
          <w:numId w:val="2"/>
        </w:numPr>
        <w:spacing w:after="70" w:line="264"/>
      </w:pPr>
      <w:r>
        <w:rPr>
          <w:rFonts w:ascii="Calibri" w:cs="Calibri" w:eastAsia="Calibri" w:hAnsi="Calibri"/>
          <w:b/>
          <w:bCs/>
          <w:sz w:val="22"/>
          <w:szCs w:val="22"/>
        </w:rPr>
        <w:t xml:space="preserve">7. Cronograma. </w:t>
      </w:r>
      <w:r>
        <w:rPr>
          <w:rFonts w:ascii="Calibri" w:cs="Calibri" w:eastAsia="Calibri" w:hAnsi="Calibri"/>
          <w:sz w:val="22"/>
          <w:szCs w:val="22"/>
        </w:rPr>
        <w:t xml:space="preserve">Publicar nos próximos meses é melhor do que esperar. A janela de atualidade é a do momento: PMBOK 8 recente, regulação ainda em definição, poucos concorrentes diretos. O risco de adiar é perder a vantagem de ser um dos primeiros guias nesse recorte.</w:t>
      </w:r>
    </w:p>
    <w:p>
      <w:pPr>
        <w:pStyle w:val="Heading2"/>
        <w:spacing w:after="100" w:before="220"/>
      </w:pPr>
      <w:r>
        <w:rPr>
          <w:rFonts w:ascii="Calibri" w:cs="Calibri" w:eastAsia="Calibri" w:hAnsi="Calibri"/>
          <w:b/>
          <w:bCs/>
          <w:color w:val="2F5496"/>
          <w:sz w:val="25"/>
          <w:szCs w:val="25"/>
        </w:rPr>
        <w:t xml:space="preserve">Limites desta revisão</w:t>
      </w:r>
    </w:p>
    <w:p>
      <w:pPr>
        <w:spacing w:after="120" w:line="276"/>
      </w:pPr>
      <w:r>
        <w:rPr>
          <w:rFonts w:ascii="Calibri" w:cs="Calibri" w:eastAsia="Calibri" w:hAnsi="Calibri"/>
          <w:sz w:val="22"/>
          <w:szCs w:val="22"/>
        </w:rPr>
        <w:t xml:space="preserve">A conferência externa foi feita por pesquisa na web, sem acesso direto a alguns documentos (por exemplo, a página da McKinsey). Não avaliei a qualidade técnica dos cálculos dos casos além das verificações aritméticas simples que fiz (por exemplo, SPI e CPI do Prompt 5.4, que conferem). Também não revisei os conteúdos jurídicos e regulatórios como um advogado faria. Os valores e os cenários dos estudos de caso, que são hipotéticos, não foram alterados.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Relatório de revisão editorial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de revisão editorial e parecer</dc:title>
  <dc:creator>Revisão editorial</dc:creator>
  <cp:lastModifiedBy>Un-named</cp:lastModifiedBy>
  <cp:revision>1</cp:revision>
  <dcterms:created xsi:type="dcterms:W3CDTF">2026-10-25T13:08:26.917Z</dcterms:created>
  <dcterms:modified xsi:type="dcterms:W3CDTF">2026-10-25T13:08:26.918Z</dcterms:modified>
</cp:coreProperties>
</file>

<file path=docProps/custom.xml><?xml version="1.0" encoding="utf-8"?>
<Properties xmlns="http://schemas.openxmlformats.org/officeDocument/2006/custom-properties" xmlns:vt="http://schemas.openxmlformats.org/officeDocument/2006/docPropsVTypes"/>
</file>