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FE2CA" w14:textId="77777777" w:rsidR="00F471EA" w:rsidRDefault="00F471EA">
      <w:pPr>
        <w:rPr>
          <w:kern w:val="0"/>
          <w:lang w:val="pt-PT"/>
          <w14:ligatures w14:val="none"/>
        </w:rPr>
      </w:pPr>
      <w:r>
        <w:rPr>
          <w:lang w:val="pt-PT"/>
        </w:rPr>
        <w:t>ESQUELETO DE ORIENTAÇÃO PARA CADASTRO - JURIS CONCURSOS</w:t>
      </w:r>
    </w:p>
    <w:p w14:paraId="525C0F90" w14:textId="77777777" w:rsidR="00F471EA" w:rsidRDefault="00F471EA">
      <w:pPr>
        <w:rPr>
          <w:lang w:val="pt-PT"/>
        </w:rPr>
      </w:pPr>
      <w:r>
        <w:rPr>
          <w:lang w:val="pt-PT"/>
        </w:rPr>
        <w:t>ORIGEM DO DOCUMENTO Informativo: 875 Ano: 2026 Tribunal: STJ</w:t>
      </w:r>
    </w:p>
    <w:p w14:paraId="30CDD949" w14:textId="77777777" w:rsidR="00F471EA" w:rsidRDefault="00F471EA">
      <w:pPr>
        <w:rPr>
          <w:lang w:val="pt-PT"/>
        </w:rPr>
      </w:pPr>
      <w:r>
        <w:rPr>
          <w:lang w:val="pt-PT"/>
        </w:rPr>
        <w:t>CAMPOS PARA CADA JULGADO (Exemplo Real do 1º Julgado)</w:t>
      </w:r>
    </w:p>
    <w:p w14:paraId="232C842C" w14:textId="77777777" w:rsidR="00F471EA" w:rsidRDefault="00F471EA">
      <w:pPr>
        <w:rPr>
          <w:lang w:val="pt-PT"/>
        </w:rPr>
      </w:pPr>
      <w:r>
        <w:rPr>
          <w:lang w:val="pt-PT"/>
        </w:rPr>
        <w:t xml:space="preserve">PROCESSO: </w:t>
      </w:r>
      <w:proofErr w:type="spellStart"/>
      <w:r>
        <w:rPr>
          <w:lang w:val="pt-PT"/>
        </w:rPr>
        <w:t>REsp</w:t>
      </w:r>
      <w:proofErr w:type="spellEnd"/>
      <w:r>
        <w:rPr>
          <w:lang w:val="pt-PT"/>
        </w:rPr>
        <w:t xml:space="preserve"> 2.158.358-MG </w:t>
      </w:r>
    </w:p>
    <w:p w14:paraId="497317F5" w14:textId="19F7D20D" w:rsidR="00F471EA" w:rsidRDefault="00F471EA">
      <w:pPr>
        <w:rPr>
          <w:lang w:val="pt-PT"/>
        </w:rPr>
      </w:pPr>
      <w:r>
        <w:rPr>
          <w:lang w:val="pt-PT"/>
        </w:rPr>
        <w:t xml:space="preserve">RELATOR: Min. Gurgel de Faria </w:t>
      </w:r>
    </w:p>
    <w:p w14:paraId="2806D3E5" w14:textId="6D7D0D6C" w:rsidR="00F471EA" w:rsidRDefault="00F471EA">
      <w:pPr>
        <w:rPr>
          <w:lang w:val="pt-PT"/>
        </w:rPr>
      </w:pPr>
      <w:r>
        <w:rPr>
          <w:lang w:val="pt-PT"/>
        </w:rPr>
        <w:t>ÓRGÃO: Primeira Seção</w:t>
      </w:r>
    </w:p>
    <w:p w14:paraId="427A9079" w14:textId="6FBFD488" w:rsidR="00F471EA" w:rsidRDefault="00F471EA">
      <w:pPr>
        <w:rPr>
          <w:lang w:val="pt-PT"/>
        </w:rPr>
      </w:pPr>
      <w:r>
        <w:rPr>
          <w:lang w:val="pt-PT"/>
        </w:rPr>
        <w:t>Julgado: 12/11/2025</w:t>
      </w:r>
    </w:p>
    <w:p w14:paraId="6FFD6F2F" w14:textId="6AC9AEDF" w:rsidR="00F471EA" w:rsidRDefault="00F471EA">
      <w:pPr>
        <w:rPr>
          <w:lang w:val="pt-PT"/>
        </w:rPr>
      </w:pPr>
      <w:r>
        <w:rPr>
          <w:lang w:val="pt-PT"/>
        </w:rPr>
        <w:t>Publicado (DJEN): 24/12/2025</w:t>
      </w:r>
    </w:p>
    <w:p w14:paraId="22B01D1C" w14:textId="53420D58" w:rsidR="00F471EA" w:rsidRDefault="00F471EA">
      <w:pPr>
        <w:rPr>
          <w:lang w:val="pt-PT"/>
        </w:rPr>
      </w:pPr>
      <w:r>
        <w:rPr>
          <w:lang w:val="pt-PT"/>
        </w:rPr>
        <w:t xml:space="preserve">MATÉRIAS: Direito Processual Civil, Direito Tributário </w:t>
      </w:r>
    </w:p>
    <w:p w14:paraId="40CDDBE6" w14:textId="6D435AA6" w:rsidR="00F471EA" w:rsidRDefault="00F471EA">
      <w:pPr>
        <w:rPr>
          <w:lang w:val="pt-PT"/>
        </w:rPr>
      </w:pPr>
      <w:r>
        <w:rPr>
          <w:lang w:val="pt-PT"/>
        </w:rPr>
        <w:t>TEMA (número): 1317</w:t>
      </w:r>
    </w:p>
    <w:p w14:paraId="5A5AC0EB" w14:textId="47A18D3F" w:rsidR="00F471EA" w:rsidRDefault="00F471EA" w:rsidP="00F471EA">
      <w:pPr>
        <w:rPr>
          <w:lang w:val="pt-PT"/>
        </w:rPr>
      </w:pPr>
      <w:r>
        <w:rPr>
          <w:lang w:val="pt-PT"/>
        </w:rPr>
        <w:t xml:space="preserve">TEMA-ASSUNTO: </w:t>
      </w:r>
      <w:r w:rsidRPr="00F471EA">
        <w:rPr>
          <w:lang w:val="pt-PT"/>
        </w:rPr>
        <w:t>Embargos à execução fiscal. Desistência ou renúncia para fins de</w:t>
      </w:r>
      <w:r>
        <w:rPr>
          <w:lang w:val="pt-PT"/>
        </w:rPr>
        <w:t xml:space="preserve"> </w:t>
      </w:r>
      <w:r w:rsidRPr="00F471EA">
        <w:rPr>
          <w:lang w:val="pt-PT"/>
        </w:rPr>
        <w:t>adesão a programa de recuperação fiscal. Ajuste que inclui</w:t>
      </w:r>
      <w:r>
        <w:rPr>
          <w:lang w:val="pt-PT"/>
        </w:rPr>
        <w:t xml:space="preserve"> </w:t>
      </w:r>
      <w:r w:rsidRPr="00F471EA">
        <w:rPr>
          <w:lang w:val="pt-PT"/>
        </w:rPr>
        <w:t xml:space="preserve">honorários </w:t>
      </w:r>
      <w:proofErr w:type="spellStart"/>
      <w:r w:rsidRPr="00F471EA">
        <w:rPr>
          <w:lang w:val="pt-PT"/>
        </w:rPr>
        <w:t>advocatícios</w:t>
      </w:r>
      <w:proofErr w:type="spellEnd"/>
      <w:r w:rsidRPr="00F471EA">
        <w:rPr>
          <w:lang w:val="pt-PT"/>
        </w:rPr>
        <w:t>. Nova condenação em verba honorária na</w:t>
      </w:r>
      <w:r>
        <w:rPr>
          <w:lang w:val="pt-PT"/>
        </w:rPr>
        <w:t xml:space="preserve"> </w:t>
      </w:r>
      <w:r w:rsidRPr="00F471EA">
        <w:rPr>
          <w:lang w:val="pt-PT"/>
        </w:rPr>
        <w:t xml:space="preserve">extinção dos embargos. Descabimento. Modulação de efeitos. </w:t>
      </w:r>
      <w:r>
        <w:rPr>
          <w:lang w:val="pt-PT"/>
        </w:rPr>
        <w:t xml:space="preserve"> </w:t>
      </w:r>
    </w:p>
    <w:p w14:paraId="5236B214" w14:textId="300A7683" w:rsidR="00F471EA" w:rsidRDefault="00F471EA">
      <w:pPr>
        <w:rPr>
          <w:lang w:val="pt-PT"/>
        </w:rPr>
      </w:pPr>
      <w:r>
        <w:rPr>
          <w:lang w:val="pt-PT"/>
        </w:rPr>
        <w:t xml:space="preserve">DESTAQUE: A extinção dos embargos à execução fiscal em face da desistência para adesão a programa de recuperação fiscal com verba honorária já inserida não enseja nova condenação. </w:t>
      </w:r>
    </w:p>
    <w:p w14:paraId="4793B5B9" w14:textId="7881980D" w:rsidR="00F471EA" w:rsidRPr="00F471EA" w:rsidRDefault="00F471EA" w:rsidP="00F471EA">
      <w:pPr>
        <w:rPr>
          <w:lang w:val="pt-PT"/>
        </w:rPr>
      </w:pPr>
      <w:r>
        <w:rPr>
          <w:lang w:val="pt-PT"/>
        </w:rPr>
        <w:t xml:space="preserve">INFORMAÇÕES DO INTEIRO TEOR: </w:t>
      </w:r>
      <w:r w:rsidRPr="00F471EA">
        <w:rPr>
          <w:lang w:val="pt-PT"/>
        </w:rPr>
        <w:t xml:space="preserve">A questão submetida a julgamento sob o rito dos recursos repetitivos, nos termos do </w:t>
      </w:r>
      <w:proofErr w:type="spellStart"/>
      <w:r w:rsidRPr="00F471EA">
        <w:rPr>
          <w:lang w:val="pt-PT"/>
        </w:rPr>
        <w:t>art</w:t>
      </w:r>
      <w:proofErr w:type="spellEnd"/>
      <w:r w:rsidRPr="00F471EA">
        <w:rPr>
          <w:lang w:val="pt-PT"/>
        </w:rPr>
        <w:t>. 1.036</w:t>
      </w:r>
      <w:r>
        <w:rPr>
          <w:lang w:val="pt-PT"/>
        </w:rPr>
        <w:t xml:space="preserve"> </w:t>
      </w:r>
      <w:r w:rsidRPr="00F471EA">
        <w:rPr>
          <w:lang w:val="pt-PT"/>
        </w:rPr>
        <w:t xml:space="preserve">do Código de Processo Civil, para formação de precedente vinculante previsto no </w:t>
      </w:r>
      <w:proofErr w:type="spellStart"/>
      <w:r w:rsidRPr="00F471EA">
        <w:rPr>
          <w:lang w:val="pt-PT"/>
        </w:rPr>
        <w:t>art</w:t>
      </w:r>
      <w:proofErr w:type="spellEnd"/>
      <w:r w:rsidRPr="00F471EA">
        <w:rPr>
          <w:lang w:val="pt-PT"/>
        </w:rPr>
        <w:t>. 927, III, do Código</w:t>
      </w:r>
      <w:r>
        <w:rPr>
          <w:lang w:val="pt-PT"/>
        </w:rPr>
        <w:t xml:space="preserve"> </w:t>
      </w:r>
      <w:r w:rsidRPr="00F471EA">
        <w:rPr>
          <w:lang w:val="pt-PT"/>
        </w:rPr>
        <w:t>de Processo Civil, é a seguinte: "definir se, à luz do CPC, é cabível a condenação do contribuinte em</w:t>
      </w:r>
      <w:r>
        <w:rPr>
          <w:lang w:val="pt-PT"/>
        </w:rPr>
        <w:t xml:space="preserve"> </w:t>
      </w:r>
      <w:r w:rsidRPr="00F471EA">
        <w:rPr>
          <w:lang w:val="pt-PT"/>
        </w:rPr>
        <w:t xml:space="preserve">honorários </w:t>
      </w:r>
      <w:proofErr w:type="spellStart"/>
      <w:r w:rsidRPr="00F471EA">
        <w:rPr>
          <w:lang w:val="pt-PT"/>
        </w:rPr>
        <w:t>advocatícios</w:t>
      </w:r>
      <w:proofErr w:type="spellEnd"/>
      <w:r w:rsidRPr="00F471EA">
        <w:rPr>
          <w:lang w:val="pt-PT"/>
        </w:rPr>
        <w:t xml:space="preserve"> </w:t>
      </w:r>
      <w:proofErr w:type="spellStart"/>
      <w:r w:rsidRPr="00F471EA">
        <w:rPr>
          <w:lang w:val="pt-PT"/>
        </w:rPr>
        <w:t>sucumbenciais</w:t>
      </w:r>
      <w:proofErr w:type="spellEnd"/>
      <w:r w:rsidRPr="00F471EA">
        <w:rPr>
          <w:lang w:val="pt-PT"/>
        </w:rPr>
        <w:t xml:space="preserve"> em embargos à execução fiscal extintos com fundamento na</w:t>
      </w:r>
      <w:r>
        <w:rPr>
          <w:lang w:val="pt-PT"/>
        </w:rPr>
        <w:t xml:space="preserve"> </w:t>
      </w:r>
      <w:r w:rsidRPr="00F471EA">
        <w:rPr>
          <w:lang w:val="pt-PT"/>
        </w:rPr>
        <w:t>desistência ou na renúncia de direito manifestada para fins de adesão a programa de recuperação fiscal,</w:t>
      </w:r>
      <w:r>
        <w:rPr>
          <w:lang w:val="pt-PT"/>
        </w:rPr>
        <w:t xml:space="preserve"> </w:t>
      </w:r>
      <w:r w:rsidRPr="00F471EA">
        <w:rPr>
          <w:lang w:val="pt-PT"/>
        </w:rPr>
        <w:t>em que já está inserida a cobrança de verba honorária no âmbito administrativo.".</w:t>
      </w:r>
    </w:p>
    <w:p w14:paraId="4719228E" w14:textId="7FD583FA" w:rsidR="00AF37B4" w:rsidRPr="00AF37B4" w:rsidRDefault="00F471EA" w:rsidP="00AF37B4">
      <w:pPr>
        <w:rPr>
          <w:lang w:val="pt-PT"/>
        </w:rPr>
      </w:pPr>
      <w:r w:rsidRPr="00F471EA">
        <w:rPr>
          <w:lang w:val="pt-PT"/>
        </w:rPr>
        <w:t>A jurisprudência que o Superior Tribunal de Justiça sedimentou na vigência do Código de</w:t>
      </w:r>
      <w:r w:rsidR="00AF37B4">
        <w:rPr>
          <w:lang w:val="pt-PT"/>
        </w:rPr>
        <w:t xml:space="preserve"> </w:t>
      </w:r>
      <w:r w:rsidRPr="00F471EA">
        <w:rPr>
          <w:lang w:val="pt-PT"/>
        </w:rPr>
        <w:t xml:space="preserve">Processo Civil de 1973 foi no sentido de haver autonomia, ainda que relativa, entre a execução fiscal e </w:t>
      </w:r>
      <w:proofErr w:type="gramStart"/>
      <w:r w:rsidRPr="00F471EA">
        <w:rPr>
          <w:lang w:val="pt-PT"/>
        </w:rPr>
        <w:t>os</w:t>
      </w:r>
      <w:r>
        <w:rPr>
          <w:lang w:val="pt-PT"/>
        </w:rPr>
        <w:t xml:space="preserve"> </w:t>
      </w:r>
      <w:r w:rsidR="00AF37B4">
        <w:rPr>
          <w:lang w:val="pt-PT"/>
        </w:rPr>
        <w:t xml:space="preserve"> </w:t>
      </w:r>
      <w:r w:rsidR="00AF37B4" w:rsidRPr="00AF37B4">
        <w:rPr>
          <w:lang w:val="pt-PT"/>
        </w:rPr>
        <w:t>embargos</w:t>
      </w:r>
      <w:proofErr w:type="gramEnd"/>
      <w:r w:rsidR="00AF37B4" w:rsidRPr="00AF37B4">
        <w:rPr>
          <w:lang w:val="pt-PT"/>
        </w:rPr>
        <w:t xml:space="preserve">, de modo a admitir a condenação em honorários </w:t>
      </w:r>
      <w:proofErr w:type="spellStart"/>
      <w:r w:rsidR="00AF37B4" w:rsidRPr="00AF37B4">
        <w:rPr>
          <w:lang w:val="pt-PT"/>
        </w:rPr>
        <w:t>advocatícios</w:t>
      </w:r>
      <w:proofErr w:type="spellEnd"/>
      <w:r w:rsidR="00AF37B4" w:rsidRPr="00AF37B4">
        <w:rPr>
          <w:lang w:val="pt-PT"/>
        </w:rPr>
        <w:t xml:space="preserve"> em ambos os processos, mas</w:t>
      </w:r>
      <w:r w:rsidR="00C30385">
        <w:rPr>
          <w:lang w:val="pt-PT"/>
        </w:rPr>
        <w:t xml:space="preserve"> </w:t>
      </w:r>
      <w:r w:rsidR="00AF37B4" w:rsidRPr="00AF37B4">
        <w:rPr>
          <w:lang w:val="pt-PT"/>
        </w:rPr>
        <w:t>com a limitação de que a soma dos valores arbitrados não superasse o percentual máximo de 20% então</w:t>
      </w:r>
      <w:r w:rsidR="00C30385">
        <w:rPr>
          <w:lang w:val="pt-PT"/>
        </w:rPr>
        <w:t xml:space="preserve"> </w:t>
      </w:r>
      <w:r w:rsidR="00AF37B4" w:rsidRPr="00AF37B4">
        <w:rPr>
          <w:lang w:val="pt-PT"/>
        </w:rPr>
        <w:t xml:space="preserve">previsto no </w:t>
      </w:r>
      <w:proofErr w:type="spellStart"/>
      <w:r w:rsidR="00AF37B4" w:rsidRPr="00AF37B4">
        <w:rPr>
          <w:lang w:val="pt-PT"/>
        </w:rPr>
        <w:t>art</w:t>
      </w:r>
      <w:proofErr w:type="spellEnd"/>
      <w:r w:rsidR="00AF37B4" w:rsidRPr="00AF37B4">
        <w:rPr>
          <w:lang w:val="pt-PT"/>
        </w:rPr>
        <w:t>. 20, § 3º, do CPC/1973, reconhecida a faculdade de o magistrado proceder a esse</w:t>
      </w:r>
      <w:r w:rsidR="00C30385">
        <w:rPr>
          <w:lang w:val="pt-PT"/>
        </w:rPr>
        <w:t xml:space="preserve"> </w:t>
      </w:r>
      <w:r w:rsidR="00AF37B4" w:rsidRPr="00AF37B4">
        <w:rPr>
          <w:lang w:val="pt-PT"/>
        </w:rPr>
        <w:t>arbitramento cumulativo numa única decisão.</w:t>
      </w:r>
    </w:p>
    <w:p w14:paraId="52DD6852" w14:textId="1A213977" w:rsidR="00AF37B4" w:rsidRPr="00AF37B4" w:rsidRDefault="00AF37B4" w:rsidP="00AF37B4">
      <w:pPr>
        <w:rPr>
          <w:lang w:val="pt-PT"/>
        </w:rPr>
      </w:pPr>
      <w:r w:rsidRPr="00AF37B4">
        <w:rPr>
          <w:lang w:val="pt-PT"/>
        </w:rPr>
        <w:t xml:space="preserve">Seguindo essa orientação, as Turmas de Direito Público, interpretando o </w:t>
      </w:r>
      <w:proofErr w:type="spellStart"/>
      <w:r w:rsidRPr="00AF37B4">
        <w:rPr>
          <w:lang w:val="pt-PT"/>
        </w:rPr>
        <w:t>art</w:t>
      </w:r>
      <w:proofErr w:type="spellEnd"/>
      <w:r w:rsidRPr="00AF37B4">
        <w:rPr>
          <w:lang w:val="pt-PT"/>
        </w:rPr>
        <w:t>. 26 do CPC/1973</w:t>
      </w:r>
      <w:r w:rsidR="00C30385">
        <w:rPr>
          <w:lang w:val="pt-PT"/>
        </w:rPr>
        <w:t xml:space="preserve"> </w:t>
      </w:r>
      <w:r w:rsidRPr="00AF37B4">
        <w:rPr>
          <w:lang w:val="pt-PT"/>
        </w:rPr>
        <w:t xml:space="preserve">(atual </w:t>
      </w:r>
      <w:proofErr w:type="spellStart"/>
      <w:r w:rsidRPr="00AF37B4">
        <w:rPr>
          <w:lang w:val="pt-PT"/>
        </w:rPr>
        <w:t>art</w:t>
      </w:r>
      <w:proofErr w:type="spellEnd"/>
      <w:r w:rsidRPr="00AF37B4">
        <w:rPr>
          <w:lang w:val="pt-PT"/>
        </w:rPr>
        <w:t xml:space="preserve">. 90 do CPC/2015), adotaram o posicionamento </w:t>
      </w:r>
      <w:proofErr w:type="gramStart"/>
      <w:r w:rsidRPr="00AF37B4">
        <w:rPr>
          <w:lang w:val="pt-PT"/>
        </w:rPr>
        <w:t xml:space="preserve">pelo </w:t>
      </w:r>
      <w:r w:rsidR="00C30385">
        <w:rPr>
          <w:lang w:val="pt-PT"/>
        </w:rPr>
        <w:t xml:space="preserve"> </w:t>
      </w:r>
      <w:r w:rsidR="00C30385">
        <w:rPr>
          <w:lang w:val="pt-PT"/>
        </w:rPr>
        <w:lastRenderedPageBreak/>
        <w:t>c</w:t>
      </w:r>
      <w:r w:rsidRPr="00AF37B4">
        <w:rPr>
          <w:lang w:val="pt-PT"/>
        </w:rPr>
        <w:t>abimento</w:t>
      </w:r>
      <w:proofErr w:type="gramEnd"/>
      <w:r w:rsidRPr="00AF37B4">
        <w:rPr>
          <w:lang w:val="pt-PT"/>
        </w:rPr>
        <w:t xml:space="preserve"> da condenação em honorários</w:t>
      </w:r>
      <w:r w:rsidR="00C30385">
        <w:rPr>
          <w:lang w:val="pt-PT"/>
        </w:rPr>
        <w:t xml:space="preserve"> </w:t>
      </w:r>
      <w:proofErr w:type="spellStart"/>
      <w:r w:rsidRPr="00AF37B4">
        <w:rPr>
          <w:lang w:val="pt-PT"/>
        </w:rPr>
        <w:t>advocatícios</w:t>
      </w:r>
      <w:proofErr w:type="spellEnd"/>
      <w:r w:rsidRPr="00AF37B4">
        <w:rPr>
          <w:lang w:val="pt-PT"/>
        </w:rPr>
        <w:t xml:space="preserve"> em face da desistência ou da renúncia manifestadas nos embargos à execução fiscal para</w:t>
      </w:r>
      <w:r w:rsidR="00C30385">
        <w:rPr>
          <w:lang w:val="pt-PT"/>
        </w:rPr>
        <w:t xml:space="preserve"> </w:t>
      </w:r>
      <w:r w:rsidRPr="00AF37B4">
        <w:rPr>
          <w:lang w:val="pt-PT"/>
        </w:rPr>
        <w:t xml:space="preserve">fins de adesão a programa de parcelamento, </w:t>
      </w:r>
      <w:proofErr w:type="spellStart"/>
      <w:r w:rsidRPr="00AF37B4">
        <w:rPr>
          <w:lang w:val="pt-PT"/>
        </w:rPr>
        <w:t>excepcionando</w:t>
      </w:r>
      <w:proofErr w:type="spellEnd"/>
      <w:r w:rsidRPr="00AF37B4">
        <w:rPr>
          <w:lang w:val="pt-PT"/>
        </w:rPr>
        <w:t xml:space="preserve"> a aplicação dessa regra geral na hipótese de</w:t>
      </w:r>
      <w:r w:rsidR="00C30385">
        <w:rPr>
          <w:lang w:val="pt-PT"/>
        </w:rPr>
        <w:t xml:space="preserve"> </w:t>
      </w:r>
      <w:r w:rsidRPr="00AF37B4">
        <w:rPr>
          <w:lang w:val="pt-PT"/>
        </w:rPr>
        <w:t>a lei de regência do benefício fiscal disciplinar de forma diversa.</w:t>
      </w:r>
    </w:p>
    <w:p w14:paraId="7CB5FDEF" w14:textId="3E4CD7BE" w:rsidR="00AF37B4" w:rsidRPr="00AF37B4" w:rsidRDefault="00AF37B4" w:rsidP="00AF37B4">
      <w:pPr>
        <w:rPr>
          <w:lang w:val="pt-PT"/>
        </w:rPr>
      </w:pPr>
      <w:r w:rsidRPr="00AF37B4">
        <w:rPr>
          <w:lang w:val="pt-PT"/>
        </w:rPr>
        <w:t xml:space="preserve">Ocorre que o CPC/2015 inovou ao estabelecer regra específica sobre honorários </w:t>
      </w:r>
      <w:proofErr w:type="spellStart"/>
      <w:r w:rsidRPr="00AF37B4">
        <w:rPr>
          <w:lang w:val="pt-PT"/>
        </w:rPr>
        <w:t>advocatícios</w:t>
      </w:r>
      <w:proofErr w:type="spellEnd"/>
      <w:r w:rsidR="00C30385">
        <w:rPr>
          <w:lang w:val="pt-PT"/>
        </w:rPr>
        <w:t xml:space="preserve"> </w:t>
      </w:r>
      <w:r w:rsidRPr="00AF37B4">
        <w:rPr>
          <w:lang w:val="pt-PT"/>
        </w:rPr>
        <w:t>nos casos de rejeição de embargos à execução de título executivo extrajudicial, categoria que também</w:t>
      </w:r>
      <w:r w:rsidR="00C30385">
        <w:rPr>
          <w:lang w:val="pt-PT"/>
        </w:rPr>
        <w:t xml:space="preserve"> </w:t>
      </w:r>
      <w:r w:rsidRPr="00AF37B4">
        <w:rPr>
          <w:lang w:val="pt-PT"/>
        </w:rPr>
        <w:t>abrange a espécie Certidão de Dívida Ativa (CDA).</w:t>
      </w:r>
    </w:p>
    <w:p w14:paraId="3F472624" w14:textId="09D9ADD5" w:rsidR="00AF37B4" w:rsidRPr="00AF37B4" w:rsidRDefault="00AF37B4" w:rsidP="00AF37B4">
      <w:pPr>
        <w:rPr>
          <w:lang w:val="pt-PT"/>
        </w:rPr>
      </w:pPr>
      <w:r w:rsidRPr="00AF37B4">
        <w:rPr>
          <w:lang w:val="pt-PT"/>
        </w:rPr>
        <w:t xml:space="preserve">Agora prevê o </w:t>
      </w:r>
      <w:proofErr w:type="spellStart"/>
      <w:r w:rsidRPr="00AF37B4">
        <w:rPr>
          <w:lang w:val="pt-PT"/>
        </w:rPr>
        <w:t>art</w:t>
      </w:r>
      <w:proofErr w:type="spellEnd"/>
      <w:r w:rsidRPr="00AF37B4">
        <w:rPr>
          <w:lang w:val="pt-PT"/>
        </w:rPr>
        <w:t>. 827, § 2º, que, quando a defesa apresentada pelo devedor não logra êxito na</w:t>
      </w:r>
      <w:r w:rsidR="00C30385">
        <w:rPr>
          <w:lang w:val="pt-PT"/>
        </w:rPr>
        <w:t xml:space="preserve"> </w:t>
      </w:r>
      <w:proofErr w:type="spellStart"/>
      <w:r w:rsidRPr="00AF37B4">
        <w:rPr>
          <w:lang w:val="pt-PT"/>
        </w:rPr>
        <w:t>desconstituição</w:t>
      </w:r>
      <w:proofErr w:type="spellEnd"/>
      <w:r w:rsidRPr="00AF37B4">
        <w:rPr>
          <w:lang w:val="pt-PT"/>
        </w:rPr>
        <w:t xml:space="preserve"> total ou parcial da dívida cobrada, seja em sede de embargos, seja nos próprios autos da</w:t>
      </w:r>
      <w:r w:rsidR="00C30385">
        <w:rPr>
          <w:lang w:val="pt-PT"/>
        </w:rPr>
        <w:t xml:space="preserve"> </w:t>
      </w:r>
      <w:r w:rsidRPr="00AF37B4">
        <w:rPr>
          <w:lang w:val="pt-PT"/>
        </w:rPr>
        <w:t>execução, caberá ao magistrado majorar a verba honorária já estabelecida inicialmente em 10% (dez por</w:t>
      </w:r>
      <w:r w:rsidR="00C30385">
        <w:rPr>
          <w:lang w:val="pt-PT"/>
        </w:rPr>
        <w:t xml:space="preserve"> </w:t>
      </w:r>
      <w:r w:rsidRPr="00AF37B4">
        <w:rPr>
          <w:lang w:val="pt-PT"/>
        </w:rPr>
        <w:t>cento), observado o limite de 20% (vinte por cento) sobre o valor do crédito exequendo.</w:t>
      </w:r>
    </w:p>
    <w:p w14:paraId="3B1A6EF5" w14:textId="47AD9669" w:rsidR="00AF37B4" w:rsidRPr="00AF37B4" w:rsidRDefault="00AF37B4" w:rsidP="00AF37B4">
      <w:pPr>
        <w:rPr>
          <w:lang w:val="pt-PT"/>
        </w:rPr>
      </w:pPr>
      <w:r w:rsidRPr="00AF37B4">
        <w:rPr>
          <w:lang w:val="pt-PT"/>
        </w:rPr>
        <w:t>Portanto, a verba honorária somente será devida em relação à cobrança da dívida (processo de</w:t>
      </w:r>
      <w:r w:rsidR="00C30385">
        <w:rPr>
          <w:lang w:val="pt-PT"/>
        </w:rPr>
        <w:t xml:space="preserve"> </w:t>
      </w:r>
      <w:r w:rsidRPr="00AF37B4">
        <w:rPr>
          <w:lang w:val="pt-PT"/>
        </w:rPr>
        <w:t>execução), inicialmente fixada em 10% e passível de majoração até 20% para remunerar o trabalho</w:t>
      </w:r>
      <w:r w:rsidR="00C30385">
        <w:rPr>
          <w:lang w:val="pt-PT"/>
        </w:rPr>
        <w:t xml:space="preserve"> </w:t>
      </w:r>
      <w:r w:rsidRPr="00AF37B4">
        <w:rPr>
          <w:lang w:val="pt-PT"/>
        </w:rPr>
        <w:t xml:space="preserve">adicional do advogado do credor, não havendo mais condenação autônoma de honorários </w:t>
      </w:r>
      <w:proofErr w:type="spellStart"/>
      <w:r w:rsidRPr="00AF37B4">
        <w:rPr>
          <w:lang w:val="pt-PT"/>
        </w:rPr>
        <w:t>advocatícios</w:t>
      </w:r>
      <w:proofErr w:type="spellEnd"/>
      <w:r w:rsidR="00C30385">
        <w:rPr>
          <w:lang w:val="pt-PT"/>
        </w:rPr>
        <w:t xml:space="preserve"> </w:t>
      </w:r>
      <w:r w:rsidRPr="00AF37B4">
        <w:rPr>
          <w:lang w:val="pt-PT"/>
        </w:rPr>
        <w:t>na sentença extintiva dos embargos.</w:t>
      </w:r>
    </w:p>
    <w:p w14:paraId="06A990B4" w14:textId="26037EED" w:rsidR="00AF37B4" w:rsidRPr="00AF37B4" w:rsidRDefault="00AF37B4" w:rsidP="00AF37B4">
      <w:pPr>
        <w:rPr>
          <w:lang w:val="pt-PT"/>
        </w:rPr>
      </w:pPr>
      <w:r w:rsidRPr="00AF37B4">
        <w:rPr>
          <w:lang w:val="pt-PT"/>
        </w:rPr>
        <w:t>Aplicando esta nova disciplina normativa à controvérsia em julgamento, tem-se que, havendo</w:t>
      </w:r>
      <w:r w:rsidR="00C30385">
        <w:rPr>
          <w:lang w:val="pt-PT"/>
        </w:rPr>
        <w:t xml:space="preserve"> </w:t>
      </w:r>
      <w:r w:rsidRPr="00AF37B4">
        <w:rPr>
          <w:lang w:val="pt-PT"/>
        </w:rPr>
        <w:t xml:space="preserve">inclusão de honorários </w:t>
      </w:r>
      <w:proofErr w:type="spellStart"/>
      <w:r w:rsidRPr="00AF37B4">
        <w:rPr>
          <w:lang w:val="pt-PT"/>
        </w:rPr>
        <w:t>advocatícios</w:t>
      </w:r>
      <w:proofErr w:type="spellEnd"/>
      <w:r w:rsidRPr="00AF37B4">
        <w:rPr>
          <w:lang w:val="pt-PT"/>
        </w:rPr>
        <w:t xml:space="preserve"> referentes à cobrança de dívida pública por ocasião de adesão ao</w:t>
      </w:r>
      <w:r w:rsidR="00C30385">
        <w:rPr>
          <w:lang w:val="pt-PT"/>
        </w:rPr>
        <w:t xml:space="preserve"> </w:t>
      </w:r>
      <w:r w:rsidRPr="00AF37B4">
        <w:rPr>
          <w:lang w:val="pt-PT"/>
        </w:rPr>
        <w:t>programa de recuperação fiscal, a Fazenda Pública não poderá exigir judicialmente valor adicional a título</w:t>
      </w:r>
      <w:r w:rsidR="00C30385">
        <w:rPr>
          <w:lang w:val="pt-PT"/>
        </w:rPr>
        <w:t xml:space="preserve"> </w:t>
      </w:r>
      <w:r w:rsidRPr="00AF37B4">
        <w:rPr>
          <w:lang w:val="pt-PT"/>
        </w:rPr>
        <w:t>de verba honorária, sob pena de bis in idem, pois o acerto dos honorários no momento da adesão ao</w:t>
      </w:r>
      <w:r w:rsidR="00C30385">
        <w:rPr>
          <w:lang w:val="pt-PT"/>
        </w:rPr>
        <w:t xml:space="preserve"> </w:t>
      </w:r>
      <w:r w:rsidRPr="00AF37B4">
        <w:rPr>
          <w:lang w:val="pt-PT"/>
        </w:rPr>
        <w:t>parcelamento configura verdadeira transação sobre esse crédito.</w:t>
      </w:r>
    </w:p>
    <w:p w14:paraId="57706271" w14:textId="6C6EF4F2" w:rsidR="00AF37B4" w:rsidRPr="00AF37B4" w:rsidRDefault="00AF37B4" w:rsidP="00AF37B4">
      <w:pPr>
        <w:rPr>
          <w:lang w:val="pt-PT"/>
        </w:rPr>
      </w:pPr>
      <w:r w:rsidRPr="00AF37B4">
        <w:rPr>
          <w:lang w:val="pt-PT"/>
        </w:rPr>
        <w:t>Assim, fixa-se a seguinte tese do Tema Repetitivo 1.317/STJ: "A extinção dos</w:t>
      </w:r>
      <w:r w:rsidR="00C30385">
        <w:rPr>
          <w:lang w:val="pt-PT"/>
        </w:rPr>
        <w:t xml:space="preserve"> </w:t>
      </w:r>
      <w:r w:rsidRPr="00AF37B4">
        <w:rPr>
          <w:lang w:val="pt-PT"/>
        </w:rPr>
        <w:t>embargos à</w:t>
      </w:r>
      <w:r w:rsidR="00C30385">
        <w:rPr>
          <w:lang w:val="pt-PT"/>
        </w:rPr>
        <w:t xml:space="preserve"> </w:t>
      </w:r>
      <w:r w:rsidRPr="00AF37B4">
        <w:rPr>
          <w:lang w:val="pt-PT"/>
        </w:rPr>
        <w:t>execução fiscal em face da desistência ou da renúncia do direito</w:t>
      </w:r>
      <w:r w:rsidR="00C30385">
        <w:rPr>
          <w:lang w:val="pt-PT"/>
        </w:rPr>
        <w:t xml:space="preserve"> </w:t>
      </w:r>
      <w:r w:rsidRPr="00AF37B4">
        <w:rPr>
          <w:lang w:val="pt-PT"/>
        </w:rPr>
        <w:t>manifestada para fins de adesão a</w:t>
      </w:r>
      <w:r w:rsidR="00C30385">
        <w:rPr>
          <w:lang w:val="pt-PT"/>
        </w:rPr>
        <w:t xml:space="preserve"> </w:t>
      </w:r>
      <w:r w:rsidRPr="00AF37B4">
        <w:rPr>
          <w:lang w:val="pt-PT"/>
        </w:rPr>
        <w:t>programa de recuperação fiscal em que já inserida a verba honorária pela cobrança da dívida pública não</w:t>
      </w:r>
      <w:r w:rsidR="00C30385">
        <w:rPr>
          <w:lang w:val="pt-PT"/>
        </w:rPr>
        <w:t xml:space="preserve"> </w:t>
      </w:r>
      <w:r w:rsidRPr="00AF37B4">
        <w:rPr>
          <w:lang w:val="pt-PT"/>
        </w:rPr>
        <w:t xml:space="preserve">enseja nova condenação em honorários </w:t>
      </w:r>
      <w:proofErr w:type="spellStart"/>
      <w:r w:rsidRPr="00AF37B4">
        <w:rPr>
          <w:lang w:val="pt-PT"/>
        </w:rPr>
        <w:t>advocatícios</w:t>
      </w:r>
      <w:proofErr w:type="spellEnd"/>
      <w:r w:rsidRPr="00AF37B4">
        <w:rPr>
          <w:lang w:val="pt-PT"/>
        </w:rPr>
        <w:t>."</w:t>
      </w:r>
    </w:p>
    <w:p w14:paraId="3CE979CD" w14:textId="13EBBD32" w:rsidR="00F471EA" w:rsidRDefault="00AF37B4" w:rsidP="00AF37B4">
      <w:pPr>
        <w:rPr>
          <w:lang w:val="pt-PT"/>
        </w:rPr>
      </w:pPr>
      <w:r w:rsidRPr="00AF37B4">
        <w:rPr>
          <w:lang w:val="pt-PT"/>
        </w:rPr>
        <w:t xml:space="preserve">Modulação de efeitos: preservados os pagamentos de honorários </w:t>
      </w:r>
      <w:proofErr w:type="spellStart"/>
      <w:r w:rsidRPr="00AF37B4">
        <w:rPr>
          <w:lang w:val="pt-PT"/>
        </w:rPr>
        <w:t>advocatícios</w:t>
      </w:r>
      <w:proofErr w:type="spellEnd"/>
      <w:r w:rsidRPr="00AF37B4">
        <w:rPr>
          <w:lang w:val="pt-PT"/>
        </w:rPr>
        <w:t xml:space="preserve"> já recolhidos</w:t>
      </w:r>
      <w:r w:rsidR="00C30385">
        <w:rPr>
          <w:lang w:val="pt-PT"/>
        </w:rPr>
        <w:t xml:space="preserve"> </w:t>
      </w:r>
      <w:r w:rsidRPr="00AF37B4">
        <w:rPr>
          <w:lang w:val="pt-PT"/>
        </w:rPr>
        <w:t>quando decorrentes de sentença que extingue embargos à execução fiscal em face da adesão a programa</w:t>
      </w:r>
      <w:r w:rsidR="00C30385">
        <w:rPr>
          <w:lang w:val="pt-PT"/>
        </w:rPr>
        <w:t xml:space="preserve"> </w:t>
      </w:r>
      <w:r w:rsidRPr="00AF37B4">
        <w:rPr>
          <w:lang w:val="pt-PT"/>
        </w:rPr>
        <w:t>de recuperação fiscal que já contemplava verba honorária pela cobrança da dívida pública, se não foram</w:t>
      </w:r>
      <w:r w:rsidR="00C30385">
        <w:rPr>
          <w:lang w:val="pt-PT"/>
        </w:rPr>
        <w:t xml:space="preserve"> </w:t>
      </w:r>
      <w:r w:rsidRPr="00AF37B4">
        <w:rPr>
          <w:lang w:val="pt-PT"/>
        </w:rPr>
        <w:t>(os pagamentos) objeto de impugnação apresentada pela parte embargante até 18 de março de 2025 -</w:t>
      </w:r>
      <w:r w:rsidR="00C30385">
        <w:rPr>
          <w:lang w:val="pt-PT"/>
        </w:rPr>
        <w:t xml:space="preserve"> </w:t>
      </w:r>
      <w:r w:rsidRPr="00AF37B4">
        <w:rPr>
          <w:lang w:val="pt-PT"/>
        </w:rPr>
        <w:t>data de encerramento da sessão virtual em que foi afetado o presente tema</w:t>
      </w:r>
      <w:r w:rsidR="00C30385">
        <w:rPr>
          <w:lang w:val="pt-PT"/>
        </w:rPr>
        <w:t>.</w:t>
      </w:r>
    </w:p>
    <w:p w14:paraId="6415946B" w14:textId="062E651B" w:rsidR="00F471EA" w:rsidRDefault="00F471EA">
      <w:pPr>
        <w:rPr>
          <w:lang w:val="pt-PT"/>
        </w:rPr>
      </w:pPr>
      <w:r>
        <w:rPr>
          <w:lang w:val="pt-PT"/>
        </w:rPr>
        <w:t>TAGS: honorários, sucumbência, execução fiscal, REFIS, desistência</w:t>
      </w:r>
    </w:p>
    <w:p w14:paraId="2AEBB0FA" w14:textId="77777777" w:rsidR="00F471EA" w:rsidRDefault="00F471EA">
      <w:pPr>
        <w:rPr>
          <w:lang w:val="pt-PT"/>
        </w:rPr>
      </w:pPr>
      <w:r>
        <w:rPr>
          <w:lang w:val="pt-PT"/>
        </w:rPr>
        <w:lastRenderedPageBreak/>
        <w:t>REGRAS DE FILTRAGEM (O QUE IGNORAR)</w:t>
      </w:r>
    </w:p>
    <w:p w14:paraId="2EF13413" w14:textId="77777777" w:rsidR="00F471EA" w:rsidRDefault="00F471EA" w:rsidP="00F471EA">
      <w:pPr>
        <w:numPr>
          <w:ilvl w:val="0"/>
          <w:numId w:val="8"/>
        </w:numPr>
        <w:spacing w:line="276" w:lineRule="auto"/>
        <w:rPr>
          <w:rFonts w:eastAsia="Times New Roman"/>
          <w:lang w:val="pt-PT"/>
        </w:rPr>
      </w:pPr>
      <w:r>
        <w:rPr>
          <w:rFonts w:eastAsia="Times New Roman"/>
          <w:lang w:val="pt-PT"/>
        </w:rPr>
        <w:t>IGNORAR Cabeçalhos de data e número do informativo que se repetem nas páginas.</w:t>
      </w:r>
    </w:p>
    <w:p w14:paraId="76677ACA" w14:textId="77777777" w:rsidR="00F471EA" w:rsidRDefault="00F471EA" w:rsidP="00F471EA">
      <w:pPr>
        <w:numPr>
          <w:ilvl w:val="0"/>
          <w:numId w:val="8"/>
        </w:numPr>
        <w:spacing w:line="276" w:lineRule="auto"/>
        <w:rPr>
          <w:rFonts w:eastAsia="Times New Roman"/>
          <w:lang w:val="pt-PT"/>
        </w:rPr>
      </w:pPr>
      <w:r>
        <w:rPr>
          <w:rFonts w:eastAsia="Times New Roman"/>
          <w:lang w:val="pt-PT"/>
        </w:rPr>
        <w:t>IGNORAR Links de rodapé (processo.stj.jus.br).</w:t>
      </w:r>
    </w:p>
    <w:p w14:paraId="7ADE98EE" w14:textId="77777777" w:rsidR="00F471EA" w:rsidRDefault="00F471EA" w:rsidP="00F471EA">
      <w:pPr>
        <w:numPr>
          <w:ilvl w:val="0"/>
          <w:numId w:val="8"/>
        </w:numPr>
        <w:spacing w:line="276" w:lineRule="auto"/>
        <w:rPr>
          <w:rFonts w:eastAsia="Times New Roman"/>
          <w:lang w:val="pt-PT"/>
        </w:rPr>
      </w:pPr>
      <w:r>
        <w:rPr>
          <w:rFonts w:eastAsia="Times New Roman"/>
          <w:lang w:val="pt-PT"/>
        </w:rPr>
        <w:t xml:space="preserve">IGNORAR Chamadas de </w:t>
      </w:r>
      <w:proofErr w:type="spellStart"/>
      <w:r>
        <w:rPr>
          <w:rFonts w:eastAsia="Times New Roman"/>
          <w:lang w:val="pt-PT"/>
        </w:rPr>
        <w:t>mídia</w:t>
      </w:r>
      <w:proofErr w:type="spellEnd"/>
      <w:r>
        <w:rPr>
          <w:rFonts w:eastAsia="Times New Roman"/>
          <w:lang w:val="pt-PT"/>
        </w:rPr>
        <w:t xml:space="preserve"> ("Vídeo do Julgamento", "Áudio do Texto").</w:t>
      </w:r>
    </w:p>
    <w:p w14:paraId="489DE4E9" w14:textId="77777777" w:rsidR="00F471EA" w:rsidRDefault="00F471EA" w:rsidP="00F471EA">
      <w:pPr>
        <w:numPr>
          <w:ilvl w:val="0"/>
          <w:numId w:val="8"/>
        </w:numPr>
        <w:spacing w:line="276" w:lineRule="auto"/>
        <w:rPr>
          <w:rFonts w:eastAsia="Times New Roman"/>
          <w:lang w:val="pt-PT"/>
        </w:rPr>
      </w:pPr>
      <w:r>
        <w:rPr>
          <w:rFonts w:eastAsia="Times New Roman"/>
          <w:lang w:val="pt-PT"/>
        </w:rPr>
        <w:t>IGNORAR Seção de "Legislação" (lista de artigos).</w:t>
      </w:r>
    </w:p>
    <w:p w14:paraId="6C63A19F" w14:textId="77777777" w:rsidR="00F471EA" w:rsidRDefault="00F471EA" w:rsidP="00F471EA">
      <w:pPr>
        <w:numPr>
          <w:ilvl w:val="0"/>
          <w:numId w:val="8"/>
        </w:numPr>
        <w:spacing w:line="276" w:lineRule="auto"/>
        <w:rPr>
          <w:rFonts w:eastAsia="Times New Roman"/>
          <w:lang w:val="pt-PT"/>
        </w:rPr>
      </w:pPr>
      <w:r>
        <w:rPr>
          <w:rFonts w:eastAsia="Times New Roman"/>
          <w:lang w:val="pt-PT"/>
        </w:rPr>
        <w:t>IGNORAR Blocos de "Afetação" (temas ainda sem decisão de mérito).</w:t>
      </w:r>
    </w:p>
    <w:p w14:paraId="2458A09F" w14:textId="466BE289" w:rsidR="00C30385" w:rsidRDefault="00C30385" w:rsidP="00F471EA">
      <w:pPr>
        <w:numPr>
          <w:ilvl w:val="0"/>
          <w:numId w:val="8"/>
        </w:numPr>
        <w:spacing w:line="276" w:lineRule="auto"/>
        <w:rPr>
          <w:rFonts w:eastAsia="Times New Roman"/>
          <w:lang w:val="pt-PT"/>
        </w:rPr>
      </w:pPr>
      <w:r>
        <w:rPr>
          <w:rFonts w:eastAsia="Times New Roman"/>
          <w:lang w:val="pt-PT"/>
        </w:rPr>
        <w:t>IGRNORAR: SAIBA MAIS</w:t>
      </w:r>
    </w:p>
    <w:p w14:paraId="67AA2A65" w14:textId="77777777" w:rsidR="00EC5BD0" w:rsidRDefault="00EC5BD0"/>
    <w:p w14:paraId="0280F70F" w14:textId="77777777" w:rsidR="00024765" w:rsidRDefault="00024765"/>
    <w:p w14:paraId="1F1E63A7" w14:textId="77777777" w:rsidR="00024765" w:rsidRDefault="00024765"/>
    <w:p w14:paraId="4E5832F7" w14:textId="66DBA91F" w:rsidR="00024765" w:rsidRDefault="00024765">
      <w:r>
        <w:t>Ajustes a serem feitos</w:t>
      </w:r>
    </w:p>
    <w:p w14:paraId="13B84F1D" w14:textId="3CC56ABD" w:rsidR="00024765" w:rsidRDefault="00024765" w:rsidP="00024765">
      <w:pPr>
        <w:pStyle w:val="PargrafodaLista"/>
        <w:numPr>
          <w:ilvl w:val="0"/>
          <w:numId w:val="9"/>
        </w:numPr>
      </w:pPr>
      <w:r>
        <w:t xml:space="preserve">Quando vejo Todas as Matérias, aparecem 2 julgados, mesmo que estejam vinculados (por exemplo, </w:t>
      </w:r>
      <w:proofErr w:type="spellStart"/>
      <w:r>
        <w:t>le</w:t>
      </w:r>
      <w:proofErr w:type="spellEnd"/>
      <w:r>
        <w:t xml:space="preserve"> um, </w:t>
      </w:r>
      <w:proofErr w:type="spellStart"/>
      <w:r>
        <w:t>le</w:t>
      </w:r>
      <w:proofErr w:type="spellEnd"/>
      <w:r>
        <w:t xml:space="preserve"> os 2). Acho que temos de retomar a ideia de que </w:t>
      </w:r>
      <w:proofErr w:type="spellStart"/>
      <w:r>
        <w:t>so</w:t>
      </w:r>
      <w:proofErr w:type="spellEnd"/>
      <w:r>
        <w:t xml:space="preserve"> </w:t>
      </w:r>
      <w:proofErr w:type="spellStart"/>
      <w:r>
        <w:t>apareca</w:t>
      </w:r>
      <w:proofErr w:type="spellEnd"/>
      <w:r>
        <w:t xml:space="preserve"> uma vez quando for ativada a visualização Todas as matérias, sem prejuízo de aparecer individualmente, como no caso, em processo civil e em tributário. Quero é que não seja </w:t>
      </w:r>
      <w:proofErr w:type="spellStart"/>
      <w:r>
        <w:t>duplcoiado</w:t>
      </w:r>
      <w:proofErr w:type="spellEnd"/>
      <w:r>
        <w:t xml:space="preserve"> quando </w:t>
      </w:r>
      <w:proofErr w:type="spellStart"/>
      <w:r>
        <w:t>apafe</w:t>
      </w:r>
      <w:proofErr w:type="spellEnd"/>
      <w:r>
        <w:t xml:space="preserve"> </w:t>
      </w:r>
      <w:proofErr w:type="spellStart"/>
      <w:r>
        <w:t>er</w:t>
      </w:r>
      <w:proofErr w:type="spellEnd"/>
      <w:r>
        <w:t xml:space="preserve"> Todas as </w:t>
      </w:r>
      <w:proofErr w:type="spellStart"/>
      <w:r>
        <w:t>Materias</w:t>
      </w:r>
      <w:proofErr w:type="spellEnd"/>
      <w:r>
        <w:t>.</w:t>
      </w:r>
    </w:p>
    <w:p w14:paraId="1ED1595A" w14:textId="3022D36D" w:rsidR="00024765" w:rsidRDefault="00024765" w:rsidP="00024765">
      <w:pPr>
        <w:pStyle w:val="PargrafodaLista"/>
        <w:numPr>
          <w:ilvl w:val="0"/>
          <w:numId w:val="9"/>
        </w:numPr>
      </w:pPr>
      <w:r>
        <w:t xml:space="preserve">Houve alteração nos cards, mas acho bom readaptarmos. Quando clica no inteiro teor e no </w:t>
      </w:r>
      <w:proofErr w:type="gramStart"/>
      <w:r>
        <w:t>numero</w:t>
      </w:r>
      <w:proofErr w:type="gramEnd"/>
      <w:r>
        <w:t xml:space="preserve"> do processo, aparece um mesmo card. Nele, tem todas as informações que tínhamos e adicionou o inteiro teor. Quero fazer um ajuste. </w:t>
      </w:r>
      <w:r w:rsidR="000728A3">
        <w:t xml:space="preserve">Retire o </w:t>
      </w:r>
      <w:proofErr w:type="spellStart"/>
      <w:r w:rsidR="000728A3">
        <w:t>icone</w:t>
      </w:r>
      <w:proofErr w:type="spellEnd"/>
      <w:r w:rsidR="000728A3">
        <w:t xml:space="preserve"> inteiro teor. O inteiro teor vai aparecer no card </w:t>
      </w:r>
      <w:proofErr w:type="spellStart"/>
      <w:r w:rsidR="000728A3">
        <w:t>qiando</w:t>
      </w:r>
      <w:proofErr w:type="spellEnd"/>
      <w:r w:rsidR="000728A3">
        <w:t xml:space="preserve"> clica o processo. Mas ficou muito grande esse card. Faca mais moderno e menor para caber na tela. E quero que o texto do inteiro teor </w:t>
      </w:r>
      <w:proofErr w:type="spellStart"/>
      <w:r w:rsidR="000728A3">
        <w:t>apareca</w:t>
      </w:r>
      <w:proofErr w:type="spellEnd"/>
      <w:r w:rsidR="000728A3">
        <w:t xml:space="preserve"> no meio, com estilo “justificado”, mas pode ser menor o campo do texto. Para caber tudo. Veja a reformatação minimalista e moderna para isso. </w:t>
      </w:r>
    </w:p>
    <w:p w14:paraId="3688A71A" w14:textId="74E2861C" w:rsidR="000728A3" w:rsidRDefault="000728A3" w:rsidP="00024765">
      <w:pPr>
        <w:pStyle w:val="PargrafodaLista"/>
        <w:numPr>
          <w:ilvl w:val="0"/>
          <w:numId w:val="9"/>
        </w:numPr>
      </w:pPr>
      <w:r>
        <w:t xml:space="preserve">O </w:t>
      </w:r>
      <w:proofErr w:type="spellStart"/>
      <w:proofErr w:type="gramStart"/>
      <w:r>
        <w:t>icone</w:t>
      </w:r>
      <w:proofErr w:type="spellEnd"/>
      <w:r>
        <w:t>/texto Marcar</w:t>
      </w:r>
      <w:proofErr w:type="gramEnd"/>
      <w:r>
        <w:t xml:space="preserve"> como Não Lido </w:t>
      </w:r>
      <w:proofErr w:type="gramStart"/>
      <w:r>
        <w:t>esta</w:t>
      </w:r>
      <w:proofErr w:type="gramEnd"/>
      <w:r>
        <w:t xml:space="preserve"> muito verde e muito grande. Faca mais discreto.</w:t>
      </w:r>
    </w:p>
    <w:sectPr w:rsidR="000728A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A34DA"/>
    <w:multiLevelType w:val="multilevel"/>
    <w:tmpl w:val="9B86F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152258"/>
    <w:multiLevelType w:val="multilevel"/>
    <w:tmpl w:val="91EA4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5F0D7A"/>
    <w:multiLevelType w:val="multilevel"/>
    <w:tmpl w:val="6B9EE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EE0508"/>
    <w:multiLevelType w:val="multilevel"/>
    <w:tmpl w:val="42425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3C13F6"/>
    <w:multiLevelType w:val="multilevel"/>
    <w:tmpl w:val="E034B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3C377B"/>
    <w:multiLevelType w:val="hybridMultilevel"/>
    <w:tmpl w:val="99DAD28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5C6E02"/>
    <w:multiLevelType w:val="multilevel"/>
    <w:tmpl w:val="887C9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FD5052"/>
    <w:multiLevelType w:val="multilevel"/>
    <w:tmpl w:val="45043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114336"/>
    <w:multiLevelType w:val="multilevel"/>
    <w:tmpl w:val="581E0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1713284">
    <w:abstractNumId w:val="6"/>
  </w:num>
  <w:num w:numId="2" w16cid:durableId="247007814">
    <w:abstractNumId w:val="0"/>
  </w:num>
  <w:num w:numId="3" w16cid:durableId="787818625">
    <w:abstractNumId w:val="4"/>
  </w:num>
  <w:num w:numId="4" w16cid:durableId="1591114693">
    <w:abstractNumId w:val="3"/>
  </w:num>
  <w:num w:numId="5" w16cid:durableId="611404485">
    <w:abstractNumId w:val="2"/>
  </w:num>
  <w:num w:numId="6" w16cid:durableId="284432804">
    <w:abstractNumId w:val="1"/>
  </w:num>
  <w:num w:numId="7" w16cid:durableId="1003121477">
    <w:abstractNumId w:val="8"/>
  </w:num>
  <w:num w:numId="8" w16cid:durableId="1734232495">
    <w:abstractNumId w:val="7"/>
  </w:num>
  <w:num w:numId="9" w16cid:durableId="15216204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1EA"/>
    <w:rsid w:val="00024765"/>
    <w:rsid w:val="000728A3"/>
    <w:rsid w:val="001D5F07"/>
    <w:rsid w:val="005A4808"/>
    <w:rsid w:val="005C1543"/>
    <w:rsid w:val="009A109B"/>
    <w:rsid w:val="00A71711"/>
    <w:rsid w:val="00AF37B4"/>
    <w:rsid w:val="00C30385"/>
    <w:rsid w:val="00EC5BD0"/>
    <w:rsid w:val="00F47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5BF2CFA"/>
  <w15:chartTrackingRefBased/>
  <w15:docId w15:val="{D75F6872-A41C-0C47-9497-9B4588146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471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471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471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471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471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471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471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471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471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471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471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471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471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471E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471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471E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471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471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471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471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471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471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471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471E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471E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471E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471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471E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471E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471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962</Words>
  <Characters>5200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Thomaz Drumond</dc:creator>
  <cp:keywords/>
  <dc:description/>
  <cp:lastModifiedBy>Thomaz Drumond</cp:lastModifiedBy>
  <cp:revision>5</cp:revision>
  <dcterms:created xsi:type="dcterms:W3CDTF">2026-03-01T18:46:00Z</dcterms:created>
  <dcterms:modified xsi:type="dcterms:W3CDTF">2026-03-01T21:02:00Z</dcterms:modified>
</cp:coreProperties>
</file>