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Welfare summary for Aisha Rahman STU9900112. Religion and health support notes were included.</w:t>
      </w:r>
    </w:p>
    <w:p>
      <w:r>
        <w:t>Email aisha.rahman@example.ac.uk Date of birth 2002-01-18.</w:t>
      </w:r>
    </w:p>
  </w:body>
</w:document>
</file>