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C0392B"/>
          <w:sz w:val="56"/>
        </w:rPr>
        <w:t>Contact Form Email Service</w:t>
      </w:r>
    </w:p>
    <w:p>
      <w:pPr>
        <w:jc w:val="center"/>
      </w:pPr>
      <w:r>
        <w:rPr>
          <w:rFonts w:ascii="Arial" w:hAnsi="Arial"/>
          <w:color w:val="555555"/>
          <w:sz w:val="32"/>
        </w:rPr>
        <w:t>Feasibility Analysis &amp; Implementation Guide</w:t>
      </w:r>
    </w:p>
    <w:p/>
    <w:p>
      <w:pPr>
        <w:jc w:val="center"/>
      </w:pPr>
      <w:r>
        <w:rPr>
          <w:color w:val="777777"/>
          <w:sz w:val="22"/>
        </w:rPr>
        <w:t>Jing Tong Visa Services  •  jingtongvisa.com</w:t>
      </w:r>
    </w:p>
    <w:p>
      <w:pPr>
        <w:jc w:val="center"/>
      </w:pPr>
      <w:r>
        <w:rPr>
          <w:color w:val="777777"/>
          <w:sz w:val="22"/>
        </w:rPr>
        <w:t>March 2, 2026</w:t>
      </w:r>
    </w:p>
    <w:p>
      <w:r>
        <w:br w:type="page"/>
      </w:r>
    </w:p>
    <w:p>
      <w:pPr>
        <w:pStyle w:val="Heading1"/>
      </w:pPr>
      <w:r>
        <w:t>Table of Contents</w:t>
      </w:r>
    </w:p>
    <w:p>
      <w:r>
        <w:rPr>
          <w:color w:val="2C3E50"/>
          <w:sz w:val="22"/>
        </w:rPr>
        <w:t>1.  Executive Summary</w:t>
      </w:r>
    </w:p>
    <w:p>
      <w:r>
        <w:rPr>
          <w:color w:val="2C3E50"/>
          <w:sz w:val="22"/>
        </w:rPr>
        <w:t>2.  Current State of the Codebase</w:t>
      </w:r>
    </w:p>
    <w:p>
      <w:r>
        <w:rPr>
          <w:color w:val="2C3E50"/>
          <w:sz w:val="22"/>
        </w:rPr>
        <w:t>3.  Email Service Comparison</w:t>
      </w:r>
    </w:p>
    <w:p>
      <w:r>
        <w:rPr>
          <w:color w:val="2C3E50"/>
          <w:sz w:val="22"/>
        </w:rPr>
        <w:t>4.  Recommendation: Resend</w:t>
      </w:r>
    </w:p>
    <w:p>
      <w:r>
        <w:rPr>
          <w:color w:val="2C3E50"/>
          <w:sz w:val="22"/>
        </w:rPr>
        <w:t>5.  Domain &amp; DNS Configuration</w:t>
      </w:r>
    </w:p>
    <w:p>
      <w:r>
        <w:rPr>
          <w:color w:val="2C3E50"/>
          <w:sz w:val="22"/>
        </w:rPr>
        <w:t>6.  Step-by-Step Implementation Guide</w:t>
      </w:r>
    </w:p>
    <w:p>
      <w:r>
        <w:rPr>
          <w:color w:val="2C3E50"/>
          <w:sz w:val="22"/>
        </w:rPr>
        <w:t>7.  Security Considerations</w:t>
      </w:r>
    </w:p>
    <w:p>
      <w:r>
        <w:rPr>
          <w:color w:val="2C3E50"/>
          <w:sz w:val="22"/>
        </w:rPr>
        <w:t>8.  Cost Summary</w:t>
      </w:r>
    </w:p>
    <w:p>
      <w:r>
        <w:br w:type="page"/>
      </w:r>
    </w:p>
    <w:p>
      <w:pPr>
        <w:pStyle w:val="Heading1"/>
      </w:pPr>
      <w:r>
        <w:t>1. Executive Summary</w:t>
      </w:r>
    </w:p>
    <w:p>
      <w:r>
        <w:t>This report evaluates email delivery options for the Jing Tong Visa Services contact form, which is deployed on Vercel as a Next.js application. The goal is to enable the existing contact form to reliably deliver customer inquiries to info@jingtongvisa.com when a visitor clicks "Send Message."</w:t>
      </w:r>
    </w:p>
    <w:p>
      <w:r>
        <w:t>The good news: the codebase is already 95% complete. The contact form UI, client-side validation, API route, and Resend SDK integration are all built and wired together. The only remaining work is configuring the Resend account, verifying the jingtongvisa.com domain via DNS, and adding the API key to Vercel’s environment variables.</w:t>
      </w:r>
    </w:p>
    <w:p>
      <w:r>
        <w:t>After evaluating Resend, SendGrid, Mailgun, and Amazon SES, Resend is the clear winner for this use case due to its zero-cost free tier (3,000 emails/month), the fact that it’s already integrated in the codebase, and its seamless compatibility with the Next.js/Vercel stack.</w:t>
      </w:r>
    </w:p>
    <w:p>
      <w:pPr>
        <w:pStyle w:val="Heading1"/>
      </w:pPr>
      <w:r>
        <w:t>2. Current State of the Codebase</w:t>
      </w:r>
    </w:p>
    <w:p>
      <w:r>
        <w:t>A thorough audit of the project reveals that the email infrastructure is already built. Here is what exists today:</w:t>
      </w:r>
    </w:p>
    <w:p>
      <w:pPr>
        <w:pStyle w:val="Heading2"/>
      </w:pPr>
      <w:r>
        <w:t>What’s Already Built</w:t>
      </w:r>
    </w:p>
    <w:p>
      <w:r>
        <w:rPr>
          <w:b/>
        </w:rPr>
        <w:t xml:space="preserve">Contact Form Component: </w:t>
      </w:r>
      <w:r>
        <w:t>components/sections/ContactForm.tsx — A fully functional client-side form built with react-hook-form. Includes fields for name, email, phone, WeChat, visa type, state of residence, and message. Client-side validation, error states, loading states, and a success confirmation screen are all implemented.</w:t>
      </w:r>
    </w:p>
    <w:p>
      <w:r>
        <w:rPr>
          <w:b/>
        </w:rPr>
        <w:t xml:space="preserve">API Route: </w:t>
      </w:r>
      <w:r>
        <w:t>app/api/contact/route.ts — A POST endpoint that receives the form data, validates required fields server-side, constructs an HTML email body, and calls the Resend SDK to send it. Includes a development fallback that logs to the console when RESEND_API_KEY is not set.</w:t>
      </w:r>
    </w:p>
    <w:p>
      <w:r>
        <w:rPr>
          <w:b/>
        </w:rPr>
        <w:t xml:space="preserve">Resend SDK: </w:t>
      </w:r>
      <w:r>
        <w:t>The resend package (v6.9.2) is already installed in package.json and imported in the API route.</w:t>
      </w:r>
    </w:p>
    <w:p>
      <w:r>
        <w:rPr>
          <w:b/>
        </w:rPr>
        <w:t xml:space="preserve">i18n Support: </w:t>
      </w:r>
      <w:r>
        <w:t>All form labels, placeholders, validation messages, and success/error text are fully localized in both English and Chinese via next-intl.</w:t>
      </w:r>
    </w:p>
    <w:p>
      <w:pPr>
        <w:pStyle w:val="Heading2"/>
      </w:pPr>
      <w:r>
        <w:t>What’s Missing</w:t>
      </w:r>
    </w:p>
    <w:p>
      <w:pPr>
        <w:pStyle w:val="ListBullet"/>
      </w:pPr>
      <w:r>
        <w:t>A Resend account has not been created.</w:t>
      </w:r>
    </w:p>
    <w:p>
      <w:pPr>
        <w:pStyle w:val="ListBullet"/>
      </w:pPr>
      <w:r>
        <w:t>The jingtongvisa.com domain has not been verified with Resend (DNS records not configured).</w:t>
      </w:r>
    </w:p>
    <w:p>
      <w:pPr>
        <w:pStyle w:val="ListBullet"/>
      </w:pPr>
      <w:r>
        <w:t>The RESEND_API_KEY environment variable has not been added to the Vercel project settings.</w:t>
      </w:r>
    </w:p>
    <w:p>
      <w:pPr>
        <w:pStyle w:val="ListBullet"/>
      </w:pPr>
      <w:r>
        <w:t>No email delivery has been tested end-to-end in production.</w:t>
      </w:r>
    </w:p>
    <w:p>
      <w:pPr>
        <w:pStyle w:val="Heading1"/>
      </w:pPr>
      <w:r>
        <w:t>3. Email Service Comparison</w:t>
      </w:r>
    </w:p>
    <w:p>
      <w:r>
        <w:t>Four leading transactional email services were evaluated against the needs of a low-volume contact form on a small business marketing site.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Criteria</w:t>
            </w:r>
          </w:p>
        </w:tc>
        <w:tc>
          <w:tcPr>
            <w:tcW w:type="dxa" w:w="1872"/>
          </w:tcPr>
          <w:p>
            <w:r>
              <w:rPr>
                <w:b/>
                <w:sz w:val="18"/>
              </w:rPr>
              <w:t>Resend</w:t>
            </w:r>
          </w:p>
        </w:tc>
        <w:tc>
          <w:tcPr>
            <w:tcW w:type="dxa" w:w="1872"/>
          </w:tcPr>
          <w:p>
            <w:r>
              <w:rPr>
                <w:b/>
                <w:sz w:val="18"/>
              </w:rPr>
              <w:t>SendGrid</w:t>
            </w:r>
          </w:p>
        </w:tc>
        <w:tc>
          <w:tcPr>
            <w:tcW w:type="dxa" w:w="1872"/>
          </w:tcPr>
          <w:p>
            <w:r>
              <w:rPr>
                <w:b/>
                <w:sz w:val="18"/>
              </w:rPr>
              <w:t>Mailgun</w:t>
            </w:r>
          </w:p>
        </w:tc>
        <w:tc>
          <w:tcPr>
            <w:tcW w:type="dxa" w:w="1872"/>
          </w:tcPr>
          <w:p>
            <w:r>
              <w:rPr>
                <w:b/>
                <w:sz w:val="18"/>
              </w:rPr>
              <w:t>Amazon SES</w:t>
            </w:r>
          </w:p>
        </w:tc>
      </w:tr>
      <w:tr>
        <w:tc>
          <w:tcPr>
            <w:tcW w:type="dxa" w:w="1872"/>
          </w:tcPr>
          <w:p>
            <w:r>
              <w:rPr>
                <w:b/>
                <w:sz w:val="18"/>
              </w:rPr>
              <w:t>Free Tier</w:t>
            </w:r>
          </w:p>
        </w:tc>
        <w:tc>
          <w:tcPr>
            <w:tcW w:type="dxa" w:w="1872"/>
          </w:tcPr>
          <w:p>
            <w:r>
              <w:rPr>
                <w:sz w:val="18"/>
              </w:rPr>
              <w:t>3,000/mo</w:t>
              <w:br/>
              <w:t>(no expiry)</w:t>
            </w:r>
          </w:p>
        </w:tc>
        <w:tc>
          <w:tcPr>
            <w:tcW w:type="dxa" w:w="1872"/>
          </w:tcPr>
          <w:p>
            <w:r>
              <w:rPr>
                <w:sz w:val="18"/>
              </w:rPr>
              <w:t>100/day</w:t>
              <w:br/>
              <w:t>(60-day trial)</w:t>
            </w:r>
          </w:p>
        </w:tc>
        <w:tc>
          <w:tcPr>
            <w:tcW w:type="dxa" w:w="1872"/>
          </w:tcPr>
          <w:p>
            <w:r>
              <w:rPr>
                <w:sz w:val="18"/>
              </w:rPr>
              <w:t>100/day</w:t>
              <w:br/>
              <w:t>(no expiry)</w:t>
            </w:r>
          </w:p>
        </w:tc>
        <w:tc>
          <w:tcPr>
            <w:tcW w:type="dxa" w:w="1872"/>
          </w:tcPr>
          <w:p>
            <w:r>
              <w:rPr>
                <w:sz w:val="18"/>
              </w:rPr>
              <w:t>3,000/mo</w:t>
              <w:br/>
              <w:t>(EC2 only)</w:t>
            </w:r>
          </w:p>
        </w:tc>
      </w:tr>
      <w:tr>
        <w:tc>
          <w:tcPr>
            <w:tcW w:type="dxa" w:w="1872"/>
          </w:tcPr>
          <w:p>
            <w:r>
              <w:rPr>
                <w:b/>
                <w:sz w:val="18"/>
              </w:rPr>
              <w:t>Paid Starts At</w:t>
            </w:r>
          </w:p>
        </w:tc>
        <w:tc>
          <w:tcPr>
            <w:tcW w:type="dxa" w:w="1872"/>
          </w:tcPr>
          <w:p>
            <w:r>
              <w:rPr>
                <w:sz w:val="18"/>
              </w:rPr>
              <w:t>$20/mo</w:t>
              <w:br/>
              <w:t>(50K emails)</w:t>
            </w:r>
          </w:p>
        </w:tc>
        <w:tc>
          <w:tcPr>
            <w:tcW w:type="dxa" w:w="1872"/>
          </w:tcPr>
          <w:p>
            <w:r>
              <w:rPr>
                <w:sz w:val="18"/>
              </w:rPr>
              <w:t>$19.95/mo</w:t>
              <w:br/>
              <w:t>(50K emails)</w:t>
            </w:r>
          </w:p>
        </w:tc>
        <w:tc>
          <w:tcPr>
            <w:tcW w:type="dxa" w:w="1872"/>
          </w:tcPr>
          <w:p>
            <w:r>
              <w:rPr>
                <w:sz w:val="18"/>
              </w:rPr>
              <w:t>$15/mo</w:t>
              <w:br/>
              <w:t>(10K emails)</w:t>
            </w:r>
          </w:p>
        </w:tc>
        <w:tc>
          <w:tcPr>
            <w:tcW w:type="dxa" w:w="1872"/>
          </w:tcPr>
          <w:p>
            <w:r>
              <w:rPr>
                <w:sz w:val="18"/>
              </w:rPr>
              <w:t>$0.10 per</w:t>
              <w:br/>
              <w:t>1,000 emails</w:t>
            </w:r>
          </w:p>
        </w:tc>
      </w:tr>
      <w:tr>
        <w:tc>
          <w:tcPr>
            <w:tcW w:type="dxa" w:w="1872"/>
          </w:tcPr>
          <w:p>
            <w:r>
              <w:rPr>
                <w:b/>
                <w:sz w:val="18"/>
              </w:rPr>
              <w:t>Next.js SDK</w:t>
            </w:r>
          </w:p>
        </w:tc>
        <w:tc>
          <w:tcPr>
            <w:tcW w:type="dxa" w:w="1872"/>
          </w:tcPr>
          <w:p>
            <w:r>
              <w:rPr>
                <w:sz w:val="18"/>
              </w:rPr>
              <w:t>Official SDK</w:t>
              <w:br/>
              <w:t>already installed</w:t>
            </w:r>
          </w:p>
        </w:tc>
        <w:tc>
          <w:tcPr>
            <w:tcW w:type="dxa" w:w="1872"/>
          </w:tcPr>
          <w:p>
            <w:r>
              <w:rPr>
                <w:sz w:val="18"/>
              </w:rPr>
              <w:t>Community</w:t>
              <w:br/>
              <w:t>package</w:t>
            </w:r>
          </w:p>
        </w:tc>
        <w:tc>
          <w:tcPr>
            <w:tcW w:type="dxa" w:w="1872"/>
          </w:tcPr>
          <w:p>
            <w:r>
              <w:rPr>
                <w:sz w:val="18"/>
              </w:rPr>
              <w:t>REST API</w:t>
              <w:br/>
              <w:t>only</w:t>
            </w:r>
          </w:p>
        </w:tc>
        <w:tc>
          <w:tcPr>
            <w:tcW w:type="dxa" w:w="1872"/>
          </w:tcPr>
          <w:p>
            <w:r>
              <w:rPr>
                <w:sz w:val="18"/>
              </w:rPr>
              <w:t>AWS SDK</w:t>
              <w:br/>
              <w:t>(heavy)</w:t>
            </w:r>
          </w:p>
        </w:tc>
      </w:tr>
      <w:tr>
        <w:tc>
          <w:tcPr>
            <w:tcW w:type="dxa" w:w="1872"/>
          </w:tcPr>
          <w:p>
            <w:r>
              <w:rPr>
                <w:b/>
                <w:sz w:val="18"/>
              </w:rPr>
              <w:t>Setup Effort</w:t>
            </w:r>
          </w:p>
        </w:tc>
        <w:tc>
          <w:tcPr>
            <w:tcW w:type="dxa" w:w="1872"/>
          </w:tcPr>
          <w:p>
            <w:r>
              <w:rPr>
                <w:sz w:val="18"/>
              </w:rPr>
              <w:t>Minimal —</w:t>
              <w:br/>
              <w:t>already coded</w:t>
            </w:r>
          </w:p>
        </w:tc>
        <w:tc>
          <w:tcPr>
            <w:tcW w:type="dxa" w:w="1872"/>
          </w:tcPr>
          <w:p>
            <w:r>
              <w:rPr>
                <w:sz w:val="18"/>
              </w:rPr>
              <w:t>Moderate —</w:t>
              <w:br/>
              <w:t>rewrite route</w:t>
            </w:r>
          </w:p>
        </w:tc>
        <w:tc>
          <w:tcPr>
            <w:tcW w:type="dxa" w:w="1872"/>
          </w:tcPr>
          <w:p>
            <w:r>
              <w:rPr>
                <w:sz w:val="18"/>
              </w:rPr>
              <w:t>Moderate —</w:t>
              <w:br/>
              <w:t>rewrite route</w:t>
            </w:r>
          </w:p>
        </w:tc>
        <w:tc>
          <w:tcPr>
            <w:tcW w:type="dxa" w:w="1872"/>
          </w:tcPr>
          <w:p>
            <w:r>
              <w:rPr>
                <w:sz w:val="18"/>
              </w:rPr>
              <w:t>High —</w:t>
              <w:br/>
              <w:t>AWS config</w:t>
            </w:r>
          </w:p>
        </w:tc>
      </w:tr>
      <w:tr>
        <w:tc>
          <w:tcPr>
            <w:tcW w:type="dxa" w:w="1872"/>
          </w:tcPr>
          <w:p>
            <w:r>
              <w:rPr>
                <w:b/>
                <w:sz w:val="18"/>
              </w:rPr>
              <w:t>Domain Verify</w:t>
            </w:r>
          </w:p>
        </w:tc>
        <w:tc>
          <w:tcPr>
            <w:tcW w:type="dxa" w:w="1872"/>
          </w:tcPr>
          <w:p>
            <w:r>
              <w:rPr>
                <w:sz w:val="18"/>
              </w:rPr>
              <w:t>SPF + DKIM</w:t>
              <w:br/>
              <w:t>(guided UI)</w:t>
            </w:r>
          </w:p>
        </w:tc>
        <w:tc>
          <w:tcPr>
            <w:tcW w:type="dxa" w:w="1872"/>
          </w:tcPr>
          <w:p>
            <w:r>
              <w:rPr>
                <w:sz w:val="18"/>
              </w:rPr>
              <w:t>SPF + DKIM</w:t>
            </w:r>
          </w:p>
        </w:tc>
        <w:tc>
          <w:tcPr>
            <w:tcW w:type="dxa" w:w="1872"/>
          </w:tcPr>
          <w:p>
            <w:r>
              <w:rPr>
                <w:sz w:val="18"/>
              </w:rPr>
              <w:t>SPF + DKIM</w:t>
            </w:r>
          </w:p>
        </w:tc>
        <w:tc>
          <w:tcPr>
            <w:tcW w:type="dxa" w:w="1872"/>
          </w:tcPr>
          <w:p>
            <w:r>
              <w:rPr>
                <w:sz w:val="18"/>
              </w:rPr>
              <w:t>DKIM + SES</w:t>
              <w:br/>
              <w:t>verification</w:t>
            </w:r>
          </w:p>
        </w:tc>
      </w:tr>
    </w:tbl>
    <w:p/>
    <w:p>
      <w:pPr>
        <w:pStyle w:val="Heading2"/>
      </w:pPr>
      <w:r>
        <w:t>Why Not the Others?</w:t>
      </w:r>
    </w:p>
    <w:p>
      <w:r>
        <w:t>SendGrid’s free tier expires after 60 days, after which you’d need to pay $19.95/month for a volume you’ll likely never approach. Mailgun’s free tier is only 100 emails per day with no monthly pool. Amazon SES has the lowest per-email cost at scale, but requires an AWS account, IAM configuration, and a complete rewrite of the API route — overkill for a contact form expecting fewer than 100 submissions per month. All three alternatives would also require removing the existing Resend integration and writing new code.</w:t>
      </w:r>
    </w:p>
    <w:p>
      <w:pPr>
        <w:pStyle w:val="Heading1"/>
      </w:pPr>
      <w:r>
        <w:t>4. Recommendation: Resend</w:t>
      </w:r>
    </w:p>
    <w:p>
      <w:r>
        <w:t>Resend is the optimal choice for three reasons:</w:t>
      </w:r>
    </w:p>
    <w:p>
      <w:r>
        <w:rPr>
          <w:b/>
        </w:rPr>
        <w:t xml:space="preserve">Zero marginal cost. </w:t>
      </w:r>
      <w:r>
        <w:t>The free tier provides 3,000 emails per month with no expiration. A contact form for a small visa services company will realistically receive 10–100 submissions per month, well within the free tier for the foreseeable future.</w:t>
      </w:r>
    </w:p>
    <w:p>
      <w:r>
        <w:rPr>
          <w:b/>
        </w:rPr>
        <w:t xml:space="preserve">Zero code changes required. </w:t>
      </w:r>
      <w:r>
        <w:t>The Resend SDK is already installed, the API route is fully written, and the form component is wired to call it. The only work is configuration.</w:t>
      </w:r>
    </w:p>
    <w:p>
      <w:r>
        <w:rPr>
          <w:b/>
        </w:rPr>
        <w:t xml:space="preserve">Best developer experience for this stack. </w:t>
      </w:r>
      <w:r>
        <w:t>Resend was built specifically for modern frameworks like Next.js and works natively on Vercel’s serverless functions with no cold-start issues or special configuration.</w:t>
      </w:r>
    </w:p>
    <w:p>
      <w:pPr>
        <w:pStyle w:val="Heading1"/>
      </w:pPr>
      <w:r>
        <w:t>5. Domain &amp; DNS Configuration</w:t>
      </w:r>
    </w:p>
    <w:p>
      <w:r>
        <w:t>To send emails from noreply@jingtongvisa.com (as configured in the API route), the jingtongvisa.com domain must be verified with Resend. This involves adding three DNS records at your domain registrar or DNS provider.</w:t>
      </w:r>
    </w:p>
    <w:p>
      <w:pPr>
        <w:pStyle w:val="Heading2"/>
      </w:pPr>
      <w:r>
        <w:t>Required DNS Records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Record Type</w:t>
            </w:r>
          </w:p>
        </w:tc>
        <w:tc>
          <w:tcPr>
            <w:tcW w:type="dxa" w:w="3120"/>
          </w:tcPr>
          <w:p>
            <w:r>
              <w:rPr>
                <w:b/>
                <w:sz w:val="20"/>
              </w:rPr>
              <w:t>Purpose</w:t>
            </w:r>
          </w:p>
        </w:tc>
        <w:tc>
          <w:tcPr>
            <w:tcW w:type="dxa" w:w="3120"/>
          </w:tcPr>
          <w:p>
            <w:r>
              <w:rPr>
                <w:b/>
                <w:sz w:val="20"/>
              </w:rPr>
              <w:t>What It Does</w:t>
            </w:r>
          </w:p>
        </w:tc>
      </w:tr>
      <w:tr>
        <w:tc>
          <w:tcPr>
            <w:tcW w:type="dxa" w:w="3120"/>
          </w:tcPr>
          <w:p>
            <w:r>
              <w:rPr>
                <w:sz w:val="20"/>
              </w:rPr>
              <w:t>TXT (SPF)</w:t>
            </w:r>
          </w:p>
        </w:tc>
        <w:tc>
          <w:tcPr>
            <w:tcW w:type="dxa" w:w="3120"/>
          </w:tcPr>
          <w:p>
            <w:r>
              <w:rPr>
                <w:sz w:val="20"/>
              </w:rPr>
              <w:t>Sender Policy Framework</w:t>
            </w:r>
          </w:p>
        </w:tc>
        <w:tc>
          <w:tcPr>
            <w:tcW w:type="dxa" w:w="3120"/>
          </w:tcPr>
          <w:p>
            <w:r>
              <w:rPr>
                <w:sz w:val="20"/>
              </w:rPr>
              <w:t>Authorizes Resend’s servers to send email on behalf of your domain.</w:t>
            </w:r>
          </w:p>
        </w:tc>
      </w:tr>
      <w:tr>
        <w:tc>
          <w:tcPr>
            <w:tcW w:type="dxa" w:w="3120"/>
          </w:tcPr>
          <w:p>
            <w:r>
              <w:rPr>
                <w:sz w:val="20"/>
              </w:rPr>
              <w:t>CNAME (DKIM)</w:t>
            </w:r>
          </w:p>
        </w:tc>
        <w:tc>
          <w:tcPr>
            <w:tcW w:type="dxa" w:w="3120"/>
          </w:tcPr>
          <w:p>
            <w:r>
              <w:rPr>
                <w:sz w:val="20"/>
              </w:rPr>
              <w:t>DomainKeys Identified Mail</w:t>
            </w:r>
          </w:p>
        </w:tc>
        <w:tc>
          <w:tcPr>
            <w:tcW w:type="dxa" w:w="3120"/>
          </w:tcPr>
          <w:p>
            <w:r>
              <w:rPr>
                <w:sz w:val="20"/>
              </w:rPr>
              <w:t>Adds a cryptographic signature to outgoing emails, proving they haven’t been tampered with.</w:t>
            </w:r>
          </w:p>
        </w:tc>
      </w:tr>
      <w:tr>
        <w:tc>
          <w:tcPr>
            <w:tcW w:type="dxa" w:w="3120"/>
          </w:tcPr>
          <w:p>
            <w:r>
              <w:rPr>
                <w:sz w:val="20"/>
              </w:rPr>
              <w:t>TXT (DMARC)</w:t>
            </w:r>
          </w:p>
        </w:tc>
        <w:tc>
          <w:tcPr>
            <w:tcW w:type="dxa" w:w="3120"/>
          </w:tcPr>
          <w:p>
            <w:r>
              <w:rPr>
                <w:sz w:val="20"/>
              </w:rPr>
              <w:t>Domain-based Auth</w:t>
            </w:r>
          </w:p>
        </w:tc>
        <w:tc>
          <w:tcPr>
            <w:tcW w:type="dxa" w:w="3120"/>
          </w:tcPr>
          <w:p>
            <w:r>
              <w:rPr>
                <w:sz w:val="20"/>
              </w:rPr>
              <w:t>Tells receiving servers how to handle emails that fail SPF or DKIM checks. Recommended but optional to start.</w:t>
            </w:r>
          </w:p>
        </w:tc>
      </w:tr>
    </w:tbl>
    <w:p/>
    <w:p>
      <w:r>
        <w:t>The exact record values will be provided by Resend’s dashboard after you add jingtongvisa.com as a domain. DNS propagation typically completes within 1–24 hours.</w:t>
      </w:r>
    </w:p>
    <w:p>
      <w:pPr>
        <w:pStyle w:val="Heading1"/>
      </w:pPr>
      <w:r>
        <w:t>6. Step-by-Step Implementation Guide</w:t>
      </w:r>
    </w:p>
    <w:p>
      <w:r>
        <w:t>Since the code is already written, implementation is purely a configuration task. Estimated total time: 30–60 minutes (plus DNS propagation wait time).</w:t>
      </w:r>
    </w:p>
    <w:p>
      <w:pPr>
        <w:pStyle w:val="Heading2"/>
      </w:pPr>
      <w:r>
        <w:t>Step 1: Create a Resend Account</w:t>
      </w:r>
    </w:p>
    <w:p>
      <w:r>
        <w:t>Go to resend.com and sign up for a free account. You can use your personal email or the info@jingtongvisa.com address. No credit card is required for the free tier.</w:t>
      </w:r>
    </w:p>
    <w:p>
      <w:pPr>
        <w:pStyle w:val="Heading2"/>
      </w:pPr>
      <w:r>
        <w:t>Step 2: Add Your Domain</w:t>
      </w:r>
    </w:p>
    <w:p>
      <w:r>
        <w:t>In the Resend dashboard, navigate to Domains and click "Add Domain." Enter jingtongvisa.com. Resend will display the specific DNS records you need to add.</w:t>
      </w:r>
    </w:p>
    <w:p>
      <w:pPr>
        <w:pStyle w:val="Heading2"/>
      </w:pPr>
      <w:r>
        <w:t>Step 3: Configure DNS Records</w:t>
      </w:r>
    </w:p>
    <w:p>
      <w:r>
        <w:t>Log in to your domain registrar (wherever jingtongvisa.com is registered — e.g., Namecheap, GoDaddy, Cloudflare, Google Domains) and add the SPF TXT record and DKIM CNAME records exactly as shown in the Resend dashboard. Optionally add the DMARC record.</w:t>
      </w:r>
    </w:p>
    <w:p>
      <w:pPr>
        <w:pStyle w:val="Heading2"/>
      </w:pPr>
      <w:r>
        <w:t>Step 4: Verify the Domain</w:t>
      </w:r>
    </w:p>
    <w:p>
      <w:r>
        <w:t>Return to Resend’s Domains page and click "Verify." If DNS hasn’t propagated yet, wait and try again. You’ll see a green checkmark next to each record once verified.</w:t>
      </w:r>
    </w:p>
    <w:p>
      <w:pPr>
        <w:pStyle w:val="Heading2"/>
      </w:pPr>
      <w:r>
        <w:t>Step 5: Generate an API Key</w:t>
      </w:r>
    </w:p>
    <w:p>
      <w:r>
        <w:t>In Resend’s dashboard, go to API Keys and create a new key. Select "Sending access" permission and restrict it to jingtongvisa.com. Copy the key — it will only be shown once.</w:t>
      </w:r>
    </w:p>
    <w:p>
      <w:pPr>
        <w:pStyle w:val="Heading2"/>
      </w:pPr>
      <w:r>
        <w:t>Step 6: Add the API Key to Vercel</w:t>
      </w:r>
    </w:p>
    <w:p>
      <w:r>
        <w:t>In the Vercel dashboard, go to your jing-tong-visa project → Settings → Environment Variables. Add a new variable:</w:t>
        <w:br/>
        <w:t xml:space="preserve">    Name: RESEND_API_KEY</w:t>
        <w:br/>
        <w:t xml:space="preserve">    Value: (paste the key from Step 5)</w:t>
        <w:br/>
        <w:t xml:space="preserve">    Environments: Production (and optionally Preview)</w:t>
        <w:br/>
        <w:t>Click Save.</w:t>
      </w:r>
    </w:p>
    <w:p>
      <w:pPr>
        <w:pStyle w:val="Heading2"/>
      </w:pPr>
      <w:r>
        <w:t>Step 7: Redeploy</w:t>
      </w:r>
    </w:p>
    <w:p>
      <w:r>
        <w:t>Trigger a new deployment so the environment variable takes effect. You can do this by pushing any commit to the main branch, or by clicking "Redeploy" on the latest deployment in Vercel’s dashboard.</w:t>
      </w:r>
    </w:p>
    <w:p>
      <w:pPr>
        <w:pStyle w:val="Heading2"/>
      </w:pPr>
      <w:r>
        <w:t>Step 8: Test End-to-End</w:t>
      </w:r>
    </w:p>
    <w:p>
      <w:r>
        <w:t>Visit the live contact page, fill out the form with a real email address, and submit. Check the info@jingtongvisa.com inbox for the formatted email. Also check the Resend dashboard’s Logs tab to confirm delivery status.</w:t>
      </w:r>
    </w:p>
    <w:p>
      <w:pPr>
        <w:pStyle w:val="Heading1"/>
      </w:pPr>
      <w:r>
        <w:t>7. Security Considerations</w:t>
      </w:r>
    </w:p>
    <w:p>
      <w:r>
        <w:t>The current implementation has a few areas worth hardening before launch:</w:t>
      </w:r>
    </w:p>
    <w:p>
      <w:r>
        <w:rPr>
          <w:b/>
        </w:rPr>
        <w:t xml:space="preserve">XSS in Email Body: </w:t>
      </w:r>
      <w:r>
        <w:t>The HTML email template directly interpolates user input (e.g., ${name}, ${message}) without sanitization. A malicious user could inject HTML or JavaScript into the email body. While most email clients strip scripts, it’s best practice to sanitize all user input before embedding it in HTML. Consider adding a simple HTML-escape utility function.</w:t>
      </w:r>
    </w:p>
    <w:p>
      <w:r>
        <w:rPr>
          <w:b/>
        </w:rPr>
        <w:t xml:space="preserve">Rate Limiting: </w:t>
      </w:r>
      <w:r>
        <w:t>The /api/contact endpoint currently has no rate limiting. A bot could spam the form and exhaust the Resend free tier (or worse, get the domain flagged for spam). Consider adding Vercel’s built-in rate limiting via middleware, or a simple in-memory counter for the API route.</w:t>
      </w:r>
    </w:p>
    <w:p>
      <w:r>
        <w:rPr>
          <w:b/>
        </w:rPr>
        <w:t xml:space="preserve">Honeypot or CAPTCHA: </w:t>
      </w:r>
      <w:r>
        <w:t>To reduce spam without degrading the user experience, consider adding an invisible honeypot field (a hidden input that bots fill but humans don’t). Alternatively, integrate a CAPTCHA solution like Cloudflare Turnstile (free, privacy-friendly).</w:t>
      </w:r>
    </w:p>
    <w:p>
      <w:r>
        <w:rPr>
          <w:b/>
        </w:rPr>
        <w:t xml:space="preserve">Environment Variable Security: </w:t>
      </w:r>
      <w:r>
        <w:t>The RESEND_API_KEY must never be exposed to the client. It’s currently only used in the server-side API route, which is correct. Ensure the variable name does not start with NEXT_PUBLIC_ (it doesn’t).</w:t>
      </w:r>
    </w:p>
    <w:p>
      <w:pPr>
        <w:pStyle w:val="Heading1"/>
      </w:pPr>
      <w:r>
        <w:t>8. Cost Summary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Item</w:t>
            </w:r>
          </w:p>
        </w:tc>
        <w:tc>
          <w:tcPr>
            <w:tcW w:type="dxa" w:w="3120"/>
          </w:tcPr>
          <w:p>
            <w:r>
              <w:rPr>
                <w:b/>
                <w:sz w:val="20"/>
              </w:rPr>
              <w:t>Cost</w:t>
            </w:r>
          </w:p>
        </w:tc>
        <w:tc>
          <w:tcPr>
            <w:tcW w:type="dxa" w:w="3120"/>
          </w:tcPr>
          <w:p>
            <w:r>
              <w:rPr>
                <w:b/>
                <w:sz w:val="20"/>
              </w:rPr>
              <w:t>Notes</w:t>
            </w:r>
          </w:p>
        </w:tc>
      </w:tr>
      <w:tr>
        <w:tc>
          <w:tcPr>
            <w:tcW w:type="dxa" w:w="3120"/>
          </w:tcPr>
          <w:p>
            <w:r>
              <w:rPr>
                <w:sz w:val="20"/>
              </w:rPr>
              <w:t>Resend Account</w:t>
            </w:r>
          </w:p>
        </w:tc>
        <w:tc>
          <w:tcPr>
            <w:tcW w:type="dxa" w:w="3120"/>
          </w:tcPr>
          <w:p>
            <w:r>
              <w:rPr>
                <w:sz w:val="20"/>
              </w:rPr>
              <w:t>$0/month</w:t>
            </w:r>
          </w:p>
        </w:tc>
        <w:tc>
          <w:tcPr>
            <w:tcW w:type="dxa" w:w="3120"/>
          </w:tcPr>
          <w:p>
            <w:r>
              <w:rPr>
                <w:sz w:val="20"/>
              </w:rPr>
              <w:t>Free tier: 3,000 emails/month</w:t>
            </w:r>
          </w:p>
        </w:tc>
      </w:tr>
      <w:tr>
        <w:tc>
          <w:tcPr>
            <w:tcW w:type="dxa" w:w="3120"/>
          </w:tcPr>
          <w:p>
            <w:r>
              <w:rPr>
                <w:sz w:val="20"/>
              </w:rPr>
              <w:t>Code Changes</w:t>
            </w:r>
          </w:p>
        </w:tc>
        <w:tc>
          <w:tcPr>
            <w:tcW w:type="dxa" w:w="3120"/>
          </w:tcPr>
          <w:p>
            <w:r>
              <w:rPr>
                <w:sz w:val="20"/>
              </w:rPr>
              <w:t>$0</w:t>
            </w:r>
          </w:p>
        </w:tc>
        <w:tc>
          <w:tcPr>
            <w:tcW w:type="dxa" w:w="3120"/>
          </w:tcPr>
          <w:p>
            <w:r>
              <w:rPr>
                <w:sz w:val="20"/>
              </w:rPr>
              <w:t>No changes needed — already built</w:t>
            </w:r>
          </w:p>
        </w:tc>
      </w:tr>
      <w:tr>
        <w:tc>
          <w:tcPr>
            <w:tcW w:type="dxa" w:w="3120"/>
          </w:tcPr>
          <w:p>
            <w:r>
              <w:rPr>
                <w:sz w:val="20"/>
              </w:rPr>
              <w:t>DNS Configuration</w:t>
            </w:r>
          </w:p>
        </w:tc>
        <w:tc>
          <w:tcPr>
            <w:tcW w:type="dxa" w:w="3120"/>
          </w:tcPr>
          <w:p>
            <w:r>
              <w:rPr>
                <w:sz w:val="20"/>
              </w:rPr>
              <w:t>$0</w:t>
            </w:r>
          </w:p>
        </w:tc>
        <w:tc>
          <w:tcPr>
            <w:tcW w:type="dxa" w:w="3120"/>
          </w:tcPr>
          <w:p>
            <w:r>
              <w:rPr>
                <w:sz w:val="20"/>
              </w:rPr>
              <w:t>Adding records is free at any registrar</w:t>
            </w:r>
          </w:p>
        </w:tc>
      </w:tr>
      <w:tr>
        <w:tc>
          <w:tcPr>
            <w:tcW w:type="dxa" w:w="3120"/>
          </w:tcPr>
          <w:p>
            <w:r>
              <w:rPr>
                <w:b/>
                <w:sz w:val="20"/>
              </w:rPr>
              <w:t>Total Monthly Cost</w:t>
            </w:r>
          </w:p>
        </w:tc>
        <w:tc>
          <w:tcPr>
            <w:tcW w:type="dxa" w:w="3120"/>
          </w:tcPr>
          <w:p>
            <w:r>
              <w:rPr>
                <w:b/>
                <w:sz w:val="20"/>
              </w:rPr>
              <w:t>$0/month</w:t>
            </w:r>
          </w:p>
        </w:tc>
        <w:tc>
          <w:tcPr>
            <w:tcW w:type="dxa" w:w="3120"/>
          </w:tcPr>
          <w:p>
            <w:r>
              <w:rPr>
                <w:b/>
                <w:sz w:val="20"/>
              </w:rPr>
              <w:t>For up to 3,000 contact form submissions</w:t>
            </w:r>
          </w:p>
        </w:tc>
      </w:tr>
    </w:tbl>
    <w:p/>
    <w:p>
      <w:r>
        <w:t>If the business grows beyond 3,000 form submissions per month (which would indicate very strong demand), the Resend Pro plan at $20/month covers 50,000 emails. At that volume, the cost per email is $0.0004 — essentially free.</w:t>
      </w:r>
    </w:p>
    <w:p/>
    <w:p>
      <w:r>
        <w:rPr>
          <w:b/>
        </w:rPr>
        <w:t xml:space="preserve">Bottom line: </w:t>
      </w:r>
      <w:r>
        <w:t>The contact form email functionality can be fully operational today at zero cost, requiring only account setup and DNS configuration — no code changes whatsoever.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C0392B"/>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2C3E50"/>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