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edbbcf92c186c83dae9e112680beac750592c64"/>
    <w:p>
      <w:pPr>
        <w:pStyle w:val="Heading1"/>
      </w:pPr>
      <w:r>
        <w:t xml:space="preserve">Macro Trading Analyzer Input - System Backbone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is the foundational logic layer for the Macro Trading Analyzer. It is designed to function as:</w:t>
      </w:r>
    </w:p>
    <w:p>
      <w:pPr>
        <w:pStyle w:val="Compact"/>
        <w:numPr>
          <w:ilvl w:val="0"/>
          <w:numId w:val="1001"/>
        </w:numPr>
      </w:pPr>
      <w:r>
        <w:t xml:space="preserve">A market reasoning framework</w:t>
      </w:r>
    </w:p>
    <w:p>
      <w:pPr>
        <w:pStyle w:val="Compact"/>
        <w:numPr>
          <w:ilvl w:val="0"/>
          <w:numId w:val="1001"/>
        </w:numPr>
      </w:pPr>
      <w:r>
        <w:t xml:space="preserve">A trading decision engine</w:t>
      </w:r>
    </w:p>
    <w:p>
      <w:pPr>
        <w:pStyle w:val="Compact"/>
        <w:numPr>
          <w:ilvl w:val="0"/>
          <w:numId w:val="1001"/>
        </w:numPr>
      </w:pPr>
      <w:r>
        <w:t xml:space="preserve">A relational knowledge base</w:t>
      </w:r>
    </w:p>
    <w:p>
      <w:pPr>
        <w:pStyle w:val="Compact"/>
        <w:numPr>
          <w:ilvl w:val="0"/>
          <w:numId w:val="1001"/>
        </w:numPr>
      </w:pPr>
      <w:r>
        <w:t xml:space="preserve">A setup scoring model</w:t>
      </w:r>
    </w:p>
    <w:p>
      <w:pPr>
        <w:pStyle w:val="Compact"/>
        <w:numPr>
          <w:ilvl w:val="0"/>
          <w:numId w:val="1001"/>
        </w:numPr>
      </w:pPr>
      <w:r>
        <w:t xml:space="preserve">A trade journaling schema</w:t>
      </w:r>
    </w:p>
    <w:p>
      <w:pPr>
        <w:pStyle w:val="Compact"/>
        <w:numPr>
          <w:ilvl w:val="0"/>
          <w:numId w:val="1001"/>
        </w:numPr>
      </w:pPr>
      <w:r>
        <w:t xml:space="preserve">A macro and technical analysis ontology</w:t>
      </w:r>
    </w:p>
    <w:p>
      <w:pPr>
        <w:pStyle w:val="Compact"/>
        <w:numPr>
          <w:ilvl w:val="0"/>
          <w:numId w:val="1001"/>
        </w:numPr>
      </w:pPr>
      <w:r>
        <w:t xml:space="preserve">A future RAG or vector database source</w:t>
      </w:r>
    </w:p>
    <w:p>
      <w:pPr>
        <w:pStyle w:val="Compact"/>
        <w:numPr>
          <w:ilvl w:val="0"/>
          <w:numId w:val="1001"/>
        </w:numPr>
      </w:pPr>
      <w:r>
        <w:t xml:space="preserve">A rules engine for discretionary and systematic trade review</w:t>
      </w:r>
    </w:p>
    <w:p>
      <w:pPr>
        <w:pStyle w:val="FirstParagraph"/>
      </w:pPr>
      <w:r>
        <w:t xml:space="preserve">The system should evaluate opportunities by moving from broad context to specific execution:</w:t>
      </w:r>
    </w:p>
    <w:p>
      <w:pPr>
        <w:pStyle w:val="Compact"/>
        <w:numPr>
          <w:ilvl w:val="0"/>
          <w:numId w:val="1002"/>
        </w:numPr>
      </w:pPr>
      <w:r>
        <w:t xml:space="preserve">Macro regime</w:t>
      </w:r>
    </w:p>
    <w:p>
      <w:pPr>
        <w:pStyle w:val="Compact"/>
        <w:numPr>
          <w:ilvl w:val="0"/>
          <w:numId w:val="1002"/>
        </w:numPr>
      </w:pPr>
      <w:r>
        <w:t xml:space="preserve">Liquidity environment</w:t>
      </w:r>
    </w:p>
    <w:p>
      <w:pPr>
        <w:pStyle w:val="Compact"/>
        <w:numPr>
          <w:ilvl w:val="0"/>
          <w:numId w:val="1002"/>
        </w:numPr>
      </w:pPr>
      <w:r>
        <w:t xml:space="preserve">Asset class leadership</w:t>
      </w:r>
    </w:p>
    <w:p>
      <w:pPr>
        <w:pStyle w:val="Compact"/>
        <w:numPr>
          <w:ilvl w:val="0"/>
          <w:numId w:val="1002"/>
        </w:numPr>
      </w:pPr>
      <w:r>
        <w:t xml:space="preserve">Sector or theme strength</w:t>
      </w:r>
    </w:p>
    <w:p>
      <w:pPr>
        <w:pStyle w:val="Compact"/>
        <w:numPr>
          <w:ilvl w:val="0"/>
          <w:numId w:val="1002"/>
        </w:numPr>
      </w:pPr>
      <w:r>
        <w:t xml:space="preserve">Individual asset structure</w:t>
      </w:r>
    </w:p>
    <w:p>
      <w:pPr>
        <w:pStyle w:val="Compact"/>
        <w:numPr>
          <w:ilvl w:val="0"/>
          <w:numId w:val="1002"/>
        </w:numPr>
      </w:pPr>
      <w:r>
        <w:t xml:space="preserve">Volume and flow confirmation</w:t>
      </w:r>
    </w:p>
    <w:p>
      <w:pPr>
        <w:pStyle w:val="Compact"/>
        <w:numPr>
          <w:ilvl w:val="0"/>
          <w:numId w:val="1002"/>
        </w:numPr>
      </w:pPr>
      <w:r>
        <w:t xml:space="preserve">Setup classification</w:t>
      </w:r>
    </w:p>
    <w:p>
      <w:pPr>
        <w:pStyle w:val="Compact"/>
        <w:numPr>
          <w:ilvl w:val="0"/>
          <w:numId w:val="1002"/>
        </w:numPr>
      </w:pPr>
      <w:r>
        <w:t xml:space="preserve">Entry quality</w:t>
      </w:r>
    </w:p>
    <w:p>
      <w:pPr>
        <w:pStyle w:val="Compact"/>
        <w:numPr>
          <w:ilvl w:val="0"/>
          <w:numId w:val="1002"/>
        </w:numPr>
      </w:pPr>
      <w:r>
        <w:t xml:space="preserve">Risk and invalidation</w:t>
      </w:r>
    </w:p>
    <w:p>
      <w:pPr>
        <w:pStyle w:val="Compact"/>
        <w:numPr>
          <w:ilvl w:val="0"/>
          <w:numId w:val="1002"/>
        </w:numPr>
      </w:pPr>
      <w:r>
        <w:t xml:space="preserve">Position sizing</w:t>
      </w:r>
    </w:p>
    <w:p>
      <w:pPr>
        <w:pStyle w:val="Compact"/>
        <w:numPr>
          <w:ilvl w:val="0"/>
          <w:numId w:val="1002"/>
        </w:numPr>
      </w:pPr>
      <w:r>
        <w:t xml:space="preserve">Psychological execution quality</w:t>
      </w:r>
    </w:p>
    <w:p>
      <w:pPr>
        <w:pStyle w:val="Compact"/>
        <w:numPr>
          <w:ilvl w:val="0"/>
          <w:numId w:val="1002"/>
        </w:numPr>
      </w:pPr>
      <w:r>
        <w:t xml:space="preserve">Post-trade review</w:t>
      </w:r>
    </w:p>
    <w:bookmarkEnd w:id="20"/>
    <w:bookmarkStart w:id="21" w:name="core-system-principle"/>
    <w:p>
      <w:pPr>
        <w:pStyle w:val="Heading2"/>
      </w:pPr>
      <w:r>
        <w:t xml:space="preserve">Core System Principle</w:t>
      </w:r>
    </w:p>
    <w:p>
      <w:pPr>
        <w:pStyle w:val="FirstParagraph"/>
      </w:pPr>
      <w:r>
        <w:t xml:space="preserve">The analyzer should never treat a trade as a standalone chart pattern. Every setup exists inside a larger stack of conditions:</w:t>
      </w:r>
    </w:p>
    <w:p>
      <w:pPr>
        <w:pStyle w:val="Compact"/>
        <w:numPr>
          <w:ilvl w:val="0"/>
          <w:numId w:val="1003"/>
        </w:numPr>
      </w:pPr>
      <w:r>
        <w:t xml:space="preserve">Macro environment</w:t>
      </w:r>
    </w:p>
    <w:p>
      <w:pPr>
        <w:pStyle w:val="Compact"/>
        <w:numPr>
          <w:ilvl w:val="0"/>
          <w:numId w:val="1003"/>
        </w:numPr>
      </w:pPr>
      <w:r>
        <w:t xml:space="preserve">Liquidity cycle</w:t>
      </w:r>
    </w:p>
    <w:p>
      <w:pPr>
        <w:pStyle w:val="Compact"/>
        <w:numPr>
          <w:ilvl w:val="0"/>
          <w:numId w:val="1003"/>
        </w:numPr>
      </w:pPr>
      <w:r>
        <w:t xml:space="preserve">Market regime</w:t>
      </w:r>
    </w:p>
    <w:p>
      <w:pPr>
        <w:pStyle w:val="Compact"/>
        <w:numPr>
          <w:ilvl w:val="0"/>
          <w:numId w:val="1003"/>
        </w:numPr>
      </w:pPr>
      <w:r>
        <w:t xml:space="preserve">Sector rotation</w:t>
      </w:r>
    </w:p>
    <w:p>
      <w:pPr>
        <w:pStyle w:val="Compact"/>
        <w:numPr>
          <w:ilvl w:val="0"/>
          <w:numId w:val="1003"/>
        </w:numPr>
      </w:pPr>
      <w:r>
        <w:t xml:space="preserve">Asset-specific narrative</w:t>
      </w:r>
    </w:p>
    <w:p>
      <w:pPr>
        <w:pStyle w:val="Compact"/>
        <w:numPr>
          <w:ilvl w:val="0"/>
          <w:numId w:val="1003"/>
        </w:numPr>
      </w:pPr>
      <w:r>
        <w:t xml:space="preserve">Technical structure</w:t>
      </w:r>
    </w:p>
    <w:p>
      <w:pPr>
        <w:pStyle w:val="Compact"/>
        <w:numPr>
          <w:ilvl w:val="0"/>
          <w:numId w:val="1003"/>
        </w:numPr>
      </w:pPr>
      <w:r>
        <w:t xml:space="preserve">Volume behavior</w:t>
      </w:r>
    </w:p>
    <w:p>
      <w:pPr>
        <w:pStyle w:val="Compact"/>
        <w:numPr>
          <w:ilvl w:val="0"/>
          <w:numId w:val="1003"/>
        </w:numPr>
      </w:pPr>
      <w:r>
        <w:t xml:space="preserve">Sentiment and positioning</w:t>
      </w:r>
    </w:p>
    <w:p>
      <w:pPr>
        <w:pStyle w:val="Compact"/>
        <w:numPr>
          <w:ilvl w:val="0"/>
          <w:numId w:val="1003"/>
        </w:numPr>
      </w:pPr>
      <w:r>
        <w:t xml:space="preserve">Risk/reward</w:t>
      </w:r>
    </w:p>
    <w:p>
      <w:pPr>
        <w:pStyle w:val="Compact"/>
        <w:numPr>
          <w:ilvl w:val="0"/>
          <w:numId w:val="1003"/>
        </w:numPr>
      </w:pPr>
      <w:r>
        <w:t xml:space="preserve">Trader psychology</w:t>
      </w:r>
    </w:p>
    <w:p>
      <w:pPr>
        <w:pStyle w:val="FirstParagraph"/>
      </w:pPr>
      <w:r>
        <w:t xml:space="preserve">A technically attractive setup inside a hostile macro regime should be downgraded. A macro-attractive thesis with poor technical timing should also be downgraded. The highest-quality setups occur when macro, liquidity, sector strength, technical structure, volume, and defined risk align.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core-market-philosophy"/>
    <w:p>
      <w:pPr>
        <w:pStyle w:val="Heading1"/>
      </w:pPr>
      <w:r>
        <w:t xml:space="preserve">1. Core Market Philosophy</w:t>
      </w:r>
    </w:p>
    <w:bookmarkStart w:id="23" w:name="operating-principles"/>
    <w:p>
      <w:pPr>
        <w:pStyle w:val="Heading2"/>
      </w:pPr>
      <w:r>
        <w:t xml:space="preserve">Operating Principles</w:t>
      </w:r>
    </w:p>
    <w:p>
      <w:pPr>
        <w:pStyle w:val="Compact"/>
        <w:numPr>
          <w:ilvl w:val="0"/>
          <w:numId w:val="1004"/>
        </w:numPr>
      </w:pPr>
      <w:r>
        <w:t xml:space="preserve">Markets are probabilistic systems, not prediction engines</w:t>
      </w:r>
    </w:p>
    <w:p>
      <w:pPr>
        <w:pStyle w:val="Compact"/>
        <w:numPr>
          <w:ilvl w:val="0"/>
          <w:numId w:val="1004"/>
        </w:numPr>
      </w:pPr>
      <w:r>
        <w:t xml:space="preserve">The goal is not to be right on every trade, but to consistently identify asymmetric opportunities</w:t>
      </w:r>
    </w:p>
    <w:p>
      <w:pPr>
        <w:pStyle w:val="Compact"/>
        <w:numPr>
          <w:ilvl w:val="0"/>
          <w:numId w:val="1004"/>
        </w:numPr>
      </w:pPr>
      <w:r>
        <w:t xml:space="preserve">Macro defines the environment</w:t>
      </w:r>
    </w:p>
    <w:p>
      <w:pPr>
        <w:pStyle w:val="Compact"/>
        <w:numPr>
          <w:ilvl w:val="0"/>
          <w:numId w:val="1004"/>
        </w:numPr>
      </w:pPr>
      <w:r>
        <w:t xml:space="preserve">Liquidity defines the fuel</w:t>
      </w:r>
    </w:p>
    <w:p>
      <w:pPr>
        <w:pStyle w:val="Compact"/>
        <w:numPr>
          <w:ilvl w:val="0"/>
          <w:numId w:val="1004"/>
        </w:numPr>
      </w:pPr>
      <w:r>
        <w:t xml:space="preserve">Sector rotation defines where capital is moving</w:t>
      </w:r>
    </w:p>
    <w:p>
      <w:pPr>
        <w:pStyle w:val="Compact"/>
        <w:numPr>
          <w:ilvl w:val="0"/>
          <w:numId w:val="1004"/>
        </w:numPr>
      </w:pPr>
      <w:r>
        <w:t xml:space="preserve">Technical analysis defines timing</w:t>
      </w:r>
    </w:p>
    <w:p>
      <w:pPr>
        <w:pStyle w:val="Compact"/>
        <w:numPr>
          <w:ilvl w:val="0"/>
          <w:numId w:val="1004"/>
        </w:numPr>
      </w:pPr>
      <w:r>
        <w:t xml:space="preserve">Volume confirms intent</w:t>
      </w:r>
    </w:p>
    <w:p>
      <w:pPr>
        <w:pStyle w:val="Compact"/>
        <w:numPr>
          <w:ilvl w:val="0"/>
          <w:numId w:val="1004"/>
        </w:numPr>
      </w:pPr>
      <w:r>
        <w:t xml:space="preserve">Risk management determines survival</w:t>
      </w:r>
    </w:p>
    <w:p>
      <w:pPr>
        <w:pStyle w:val="Compact"/>
        <w:numPr>
          <w:ilvl w:val="0"/>
          <w:numId w:val="1004"/>
        </w:numPr>
      </w:pPr>
      <w:r>
        <w:t xml:space="preserve">Psychology determines execution consistency</w:t>
      </w:r>
    </w:p>
    <w:p>
      <w:pPr>
        <w:pStyle w:val="Compact"/>
        <w:numPr>
          <w:ilvl w:val="0"/>
          <w:numId w:val="1004"/>
        </w:numPr>
      </w:pPr>
      <w:r>
        <w:t xml:space="preserve">Journaling converts experience into edge</w:t>
      </w:r>
    </w:p>
    <w:bookmarkEnd w:id="23"/>
    <w:bookmarkStart w:id="30" w:name="foundational-beliefs"/>
    <w:p>
      <w:pPr>
        <w:pStyle w:val="Heading2"/>
      </w:pPr>
      <w:r>
        <w:t xml:space="preserve">Foundational Beliefs</w:t>
      </w:r>
    </w:p>
    <w:bookmarkStart w:id="24" w:name="liquidity-drives-markets"/>
    <w:p>
      <w:pPr>
        <w:pStyle w:val="Heading3"/>
      </w:pPr>
      <w:r>
        <w:t xml:space="preserve">Liquidity Drives Markets</w:t>
      </w:r>
    </w:p>
    <w:p>
      <w:pPr>
        <w:pStyle w:val="FirstParagraph"/>
      </w:pPr>
      <w:r>
        <w:t xml:space="preserve">When liquidity expands, risk assets generally become easier to own. When liquidity contracts, breakouts fail more often, volatility rises, and capital preservation becomes more important.</w:t>
      </w:r>
    </w:p>
    <w:bookmarkEnd w:id="24"/>
    <w:bookmarkStart w:id="25" w:name="macro-regime-determines-setup-quality"/>
    <w:p>
      <w:pPr>
        <w:pStyle w:val="Heading3"/>
      </w:pPr>
      <w:r>
        <w:t xml:space="preserve">Macro Regime Determines Setup Quality</w:t>
      </w:r>
    </w:p>
    <w:p>
      <w:pPr>
        <w:pStyle w:val="FirstParagraph"/>
      </w:pPr>
      <w:r>
        <w:t xml:space="preserve">The same technical pattern has a different expected value depending on the macro backdrop. A breakout in a risk-on liquidity expansion has a higher probability of continuation than a breakout during tightening financial conditions.</w:t>
      </w:r>
    </w:p>
    <w:bookmarkEnd w:id="25"/>
    <w:bookmarkStart w:id="26" w:name="price-structure-reveals-behavior"/>
    <w:p>
      <w:pPr>
        <w:pStyle w:val="Heading3"/>
      </w:pPr>
      <w:r>
        <w:t xml:space="preserve">Price Structure Reveals Behavior</w:t>
      </w:r>
    </w:p>
    <w:p>
      <w:pPr>
        <w:pStyle w:val="FirstParagraph"/>
      </w:pPr>
      <w:r>
        <w:t xml:space="preserve">Market structure shows whether buyers or sellers are in control. Higher highs and higher lows indicate accumulation and trend strength. Lower highs and lower lows indicate distribution and weakness.</w:t>
      </w:r>
    </w:p>
    <w:bookmarkEnd w:id="26"/>
    <w:bookmarkStart w:id="27" w:name="volume-confirms-intent"/>
    <w:p>
      <w:pPr>
        <w:pStyle w:val="Heading3"/>
      </w:pPr>
      <w:r>
        <w:t xml:space="preserve">Volume Confirms Intent</w:t>
      </w:r>
    </w:p>
    <w:p>
      <w:pPr>
        <w:pStyle w:val="FirstParagraph"/>
      </w:pPr>
      <w:r>
        <w:t xml:space="preserve">Price movement without volume is less trustworthy. Volume expansion near key levels suggests institutional interest, forced positioning, or emotional capitulation.</w:t>
      </w:r>
    </w:p>
    <w:bookmarkEnd w:id="27"/>
    <w:bookmarkStart w:id="28" w:name="risk-comes-before-reward"/>
    <w:p>
      <w:pPr>
        <w:pStyle w:val="Heading3"/>
      </w:pPr>
      <w:r>
        <w:t xml:space="preserve">Risk Comes Before Reward</w:t>
      </w:r>
    </w:p>
    <w:p>
      <w:pPr>
        <w:pStyle w:val="FirstParagraph"/>
      </w:pPr>
      <w:r>
        <w:t xml:space="preserve">A setup without a clear invalidation level is incomplete. The analyzer should penalize any trade where downside cannot be clearly defined.</w:t>
      </w:r>
    </w:p>
    <w:bookmarkEnd w:id="28"/>
    <w:bookmarkStart w:id="29" w:name="macro-thesis-is-not-trade-timing"/>
    <w:p>
      <w:pPr>
        <w:pStyle w:val="Heading3"/>
      </w:pPr>
      <w:r>
        <w:t xml:space="preserve">Macro Thesis Is Not Trade Timing</w:t>
      </w:r>
    </w:p>
    <w:p>
      <w:pPr>
        <w:pStyle w:val="FirstParagraph"/>
      </w:pPr>
      <w:r>
        <w:t xml:space="preserve">A strong long-term thesis does not justify a bad entry. Macro creates the watchlist. Technicals create the trade.</w:t>
      </w:r>
    </w:p>
    <w:bookmarkEnd w:id="29"/>
    <w:bookmarkEnd w:id="30"/>
    <w:bookmarkStart w:id="31" w:name="analyzer-rules"/>
    <w:p>
      <w:pPr>
        <w:pStyle w:val="Heading2"/>
      </w:pPr>
      <w:r>
        <w:t xml:space="preserve">Analyzer Rules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"core_rules"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"macro_first_execution_second"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macro regime to define directional bias and technical analysis to define entries and exits"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"confirmation_stacking_required"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"Higher conviction requires alignment across macro, technical, volume, sector, and risk/reward signals"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"defined_risk_required"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setup should receive a high score without a clear invalidation level"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"macro_not_timing"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strong macro thesis cannot override poor technical entry quality"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"conservative_bias_default"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 signals are mixed, downgrade the setup rather than assuming bullish resolution"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macro-regime-framework"/>
    <w:p>
      <w:pPr>
        <w:pStyle w:val="Heading1"/>
      </w:pPr>
      <w:r>
        <w:t xml:space="preserve">2. Macro Regime Framework</w:t>
      </w:r>
    </w:p>
    <w:bookmarkStart w:id="33" w:name="macro-inputs"/>
    <w:p>
      <w:pPr>
        <w:pStyle w:val="Heading2"/>
      </w:pPr>
      <w:r>
        <w:t xml:space="preserve">Macro Inputs</w:t>
      </w:r>
    </w:p>
    <w:p>
      <w:pPr>
        <w:pStyle w:val="FirstParagraph"/>
      </w:pPr>
      <w:r>
        <w:t xml:space="preserve">The analyzer should classify the market using the following macro inputs:</w:t>
      </w:r>
    </w:p>
    <w:p>
      <w:pPr>
        <w:pStyle w:val="Compact"/>
        <w:numPr>
          <w:ilvl w:val="0"/>
          <w:numId w:val="1005"/>
        </w:numPr>
      </w:pPr>
      <w:r>
        <w:t xml:space="preserve">Liquidity trend</w:t>
      </w:r>
    </w:p>
    <w:p>
      <w:pPr>
        <w:pStyle w:val="Compact"/>
        <w:numPr>
          <w:ilvl w:val="0"/>
          <w:numId w:val="1005"/>
        </w:numPr>
      </w:pPr>
      <w:r>
        <w:t xml:space="preserve">Federal Reserve policy direction</w:t>
      </w:r>
    </w:p>
    <w:p>
      <w:pPr>
        <w:pStyle w:val="Compact"/>
        <w:numPr>
          <w:ilvl w:val="0"/>
          <w:numId w:val="1005"/>
        </w:numPr>
      </w:pPr>
      <w:r>
        <w:t xml:space="preserve">Interest rate trend</w:t>
      </w:r>
    </w:p>
    <w:p>
      <w:pPr>
        <w:pStyle w:val="Compact"/>
        <w:numPr>
          <w:ilvl w:val="0"/>
          <w:numId w:val="1005"/>
        </w:numPr>
      </w:pPr>
      <w:r>
        <w:t xml:space="preserve">Real rate trend</w:t>
      </w:r>
    </w:p>
    <w:p>
      <w:pPr>
        <w:pStyle w:val="Compact"/>
        <w:numPr>
          <w:ilvl w:val="0"/>
          <w:numId w:val="1005"/>
        </w:numPr>
      </w:pPr>
      <w:r>
        <w:t xml:space="preserve">Dollar trend</w:t>
      </w:r>
    </w:p>
    <w:p>
      <w:pPr>
        <w:pStyle w:val="Compact"/>
        <w:numPr>
          <w:ilvl w:val="0"/>
          <w:numId w:val="1005"/>
        </w:numPr>
      </w:pPr>
      <w:r>
        <w:t xml:space="preserve">Inflation trend</w:t>
      </w:r>
    </w:p>
    <w:p>
      <w:pPr>
        <w:pStyle w:val="Compact"/>
        <w:numPr>
          <w:ilvl w:val="0"/>
          <w:numId w:val="1005"/>
        </w:numPr>
      </w:pPr>
      <w:r>
        <w:t xml:space="preserve">Inflation expectations</w:t>
      </w:r>
    </w:p>
    <w:p>
      <w:pPr>
        <w:pStyle w:val="Compact"/>
        <w:numPr>
          <w:ilvl w:val="0"/>
          <w:numId w:val="1005"/>
        </w:numPr>
      </w:pPr>
      <w:r>
        <w:t xml:space="preserve">Credit stress</w:t>
      </w:r>
    </w:p>
    <w:p>
      <w:pPr>
        <w:pStyle w:val="Compact"/>
        <w:numPr>
          <w:ilvl w:val="0"/>
          <w:numId w:val="1005"/>
        </w:numPr>
      </w:pPr>
      <w:r>
        <w:t xml:space="preserve">Volatility trend</w:t>
      </w:r>
    </w:p>
    <w:p>
      <w:pPr>
        <w:pStyle w:val="Compact"/>
        <w:numPr>
          <w:ilvl w:val="0"/>
          <w:numId w:val="1005"/>
        </w:numPr>
      </w:pPr>
      <w:r>
        <w:t xml:space="preserve">Equity breadth</w:t>
      </w:r>
    </w:p>
    <w:p>
      <w:pPr>
        <w:pStyle w:val="Compact"/>
        <w:numPr>
          <w:ilvl w:val="0"/>
          <w:numId w:val="1005"/>
        </w:numPr>
      </w:pPr>
      <w:r>
        <w:t xml:space="preserve">Commodity leadership</w:t>
      </w:r>
    </w:p>
    <w:p>
      <w:pPr>
        <w:pStyle w:val="Compact"/>
        <w:numPr>
          <w:ilvl w:val="0"/>
          <w:numId w:val="1005"/>
        </w:numPr>
      </w:pPr>
      <w:r>
        <w:t xml:space="preserve">Fiscal stress</w:t>
      </w:r>
    </w:p>
    <w:p>
      <w:pPr>
        <w:pStyle w:val="Compact"/>
        <w:numPr>
          <w:ilvl w:val="0"/>
          <w:numId w:val="1005"/>
        </w:numPr>
      </w:pPr>
      <w:r>
        <w:t xml:space="preserve">Geopolitical stress</w:t>
      </w:r>
    </w:p>
    <w:p>
      <w:pPr>
        <w:pStyle w:val="Compact"/>
        <w:numPr>
          <w:ilvl w:val="0"/>
          <w:numId w:val="1005"/>
        </w:numPr>
      </w:pPr>
      <w:r>
        <w:t xml:space="preserve">Earnings cycle</w:t>
      </w:r>
    </w:p>
    <w:p>
      <w:pPr>
        <w:pStyle w:val="Compact"/>
        <w:numPr>
          <w:ilvl w:val="0"/>
          <w:numId w:val="1005"/>
        </w:numPr>
      </w:pPr>
      <w:r>
        <w:t xml:space="preserve">Capital rotation</w:t>
      </w:r>
    </w:p>
    <w:p>
      <w:pPr>
        <w:pStyle w:val="Compact"/>
        <w:numPr>
          <w:ilvl w:val="0"/>
          <w:numId w:val="1005"/>
        </w:numPr>
      </w:pPr>
      <w:r>
        <w:t xml:space="preserve">Risk appetite</w:t>
      </w:r>
    </w:p>
    <w:bookmarkEnd w:id="33"/>
    <w:bookmarkStart w:id="39" w:name="macro-regime-categories"/>
    <w:p>
      <w:pPr>
        <w:pStyle w:val="Heading2"/>
      </w:pPr>
      <w:r>
        <w:t xml:space="preserve">Macro Regime Categories</w:t>
      </w:r>
    </w:p>
    <w:bookmarkStart w:id="34" w:name="risk-on-expansion"/>
    <w:p>
      <w:pPr>
        <w:pStyle w:val="Heading3"/>
      </w:pPr>
      <w:r>
        <w:t xml:space="preserve">2.1 Risk-On Expansion</w:t>
      </w:r>
    </w:p>
    <w:p>
      <w:pPr>
        <w:pStyle w:val="FirstParagraph"/>
      </w:pPr>
      <w:r>
        <w:t xml:space="preserve">Risk-on expansion occurs when liquidity is improving, financial conditions are supportive, volatility is contained, breadth is expanding, and investors are willing to own growth, cyclicals, crypto, and higher-beta assets.</w:t>
      </w:r>
    </w:p>
    <w:p>
      <w:pPr>
        <w:pStyle w:val="BodyText"/>
      </w:pPr>
      <w:r>
        <w:t xml:space="preserve">Conditions:</w:t>
      </w:r>
    </w:p>
    <w:p>
      <w:pPr>
        <w:pStyle w:val="Compact"/>
        <w:numPr>
          <w:ilvl w:val="0"/>
          <w:numId w:val="1006"/>
        </w:numPr>
      </w:pPr>
      <w:r>
        <w:t xml:space="preserve">Liquidity improving</w:t>
      </w:r>
    </w:p>
    <w:p>
      <w:pPr>
        <w:pStyle w:val="Compact"/>
        <w:numPr>
          <w:ilvl w:val="0"/>
          <w:numId w:val="1006"/>
        </w:numPr>
      </w:pPr>
      <w:r>
        <w:t xml:space="preserve">Dollar stable or weakening</w:t>
      </w:r>
    </w:p>
    <w:p>
      <w:pPr>
        <w:pStyle w:val="Compact"/>
        <w:numPr>
          <w:ilvl w:val="0"/>
          <w:numId w:val="1006"/>
        </w:numPr>
      </w:pPr>
      <w:r>
        <w:t xml:space="preserve">Rates stable or declining</w:t>
      </w:r>
    </w:p>
    <w:p>
      <w:pPr>
        <w:pStyle w:val="Compact"/>
        <w:numPr>
          <w:ilvl w:val="0"/>
          <w:numId w:val="1006"/>
        </w:numPr>
      </w:pPr>
      <w:r>
        <w:t xml:space="preserve">Credit stress low</w:t>
      </w:r>
    </w:p>
    <w:p>
      <w:pPr>
        <w:pStyle w:val="Compact"/>
        <w:numPr>
          <w:ilvl w:val="0"/>
          <w:numId w:val="1006"/>
        </w:numPr>
      </w:pPr>
      <w:r>
        <w:t xml:space="preserve">Volatility contained</w:t>
      </w:r>
    </w:p>
    <w:p>
      <w:pPr>
        <w:pStyle w:val="Compact"/>
        <w:numPr>
          <w:ilvl w:val="0"/>
          <w:numId w:val="1006"/>
        </w:numPr>
      </w:pPr>
      <w:r>
        <w:t xml:space="preserve">Equity breadth expanding</w:t>
      </w:r>
    </w:p>
    <w:p>
      <w:pPr>
        <w:pStyle w:val="Compact"/>
        <w:numPr>
          <w:ilvl w:val="0"/>
          <w:numId w:val="1006"/>
        </w:numPr>
      </w:pPr>
      <w:r>
        <w:t xml:space="preserve">Growth or cyclicals outperforming</w:t>
      </w:r>
    </w:p>
    <w:p>
      <w:pPr>
        <w:pStyle w:val="Compact"/>
        <w:numPr>
          <w:ilvl w:val="0"/>
          <w:numId w:val="1006"/>
        </w:numPr>
      </w:pPr>
      <w:r>
        <w:t xml:space="preserve">Crypto participation improving</w:t>
      </w:r>
    </w:p>
    <w:p>
      <w:pPr>
        <w:pStyle w:val="Compact"/>
        <w:numPr>
          <w:ilvl w:val="0"/>
          <w:numId w:val="1006"/>
        </w:numPr>
      </w:pPr>
      <w:r>
        <w:t xml:space="preserve">Breakouts holding more consistently</w:t>
      </w:r>
    </w:p>
    <w:p>
      <w:pPr>
        <w:pStyle w:val="FirstParagraph"/>
      </w:pPr>
      <w:r>
        <w:t xml:space="preserve">Trading implications:</w:t>
      </w:r>
    </w:p>
    <w:p>
      <w:pPr>
        <w:pStyle w:val="Compact"/>
        <w:numPr>
          <w:ilvl w:val="0"/>
          <w:numId w:val="1007"/>
        </w:numPr>
      </w:pPr>
      <w:r>
        <w:t xml:space="preserve">Favor long setups</w:t>
      </w:r>
    </w:p>
    <w:p>
      <w:pPr>
        <w:pStyle w:val="Compact"/>
        <w:numPr>
          <w:ilvl w:val="0"/>
          <w:numId w:val="1007"/>
        </w:numPr>
      </w:pPr>
      <w:r>
        <w:t xml:space="preserve">Favor breakout continuation</w:t>
      </w:r>
    </w:p>
    <w:p>
      <w:pPr>
        <w:pStyle w:val="Compact"/>
        <w:numPr>
          <w:ilvl w:val="0"/>
          <w:numId w:val="1007"/>
        </w:numPr>
      </w:pPr>
      <w:r>
        <w:t xml:space="preserve">Increase willingness to hold winners</w:t>
      </w:r>
    </w:p>
    <w:p>
      <w:pPr>
        <w:pStyle w:val="Compact"/>
        <w:numPr>
          <w:ilvl w:val="0"/>
          <w:numId w:val="1007"/>
        </w:numPr>
      </w:pPr>
      <w:r>
        <w:t xml:space="preserve">Allow larger position sizes when technicals confirm</w:t>
      </w:r>
    </w:p>
    <w:p>
      <w:pPr>
        <w:pStyle w:val="Compact"/>
        <w:numPr>
          <w:ilvl w:val="0"/>
          <w:numId w:val="1007"/>
        </w:numPr>
      </w:pPr>
      <w:r>
        <w:t xml:space="preserve">Focus on relative strength leaders</w:t>
      </w:r>
    </w:p>
    <w:p>
      <w:pPr>
        <w:pStyle w:val="Compact"/>
        <w:numPr>
          <w:ilvl w:val="0"/>
          <w:numId w:val="1007"/>
        </w:numPr>
      </w:pPr>
      <w:r>
        <w:t xml:space="preserve">Pullbacks into support are often buyable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"risk_on_expansion"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"risk_posture"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"preferred_setups"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"breakout_continuation"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"pullback_to_support"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"high_tight_flag"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"sector_rotation_leader"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"relative_strength_continuation"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"position_sizing_modifier"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risk-off-contraction"/>
    <w:p>
      <w:pPr>
        <w:pStyle w:val="Heading3"/>
      </w:pPr>
      <w:r>
        <w:t xml:space="preserve">2.2 Risk-Off Contraction</w:t>
      </w:r>
    </w:p>
    <w:p>
      <w:pPr>
        <w:pStyle w:val="FirstParagraph"/>
      </w:pPr>
      <w:r>
        <w:t xml:space="preserve">Risk-off contraction occurs when liquidity tightens, the dollar strengthens, rates rise or remain restrictive, credit stress increases, volatility expands, and market breadth deteriorates.</w:t>
      </w:r>
    </w:p>
    <w:p>
      <w:pPr>
        <w:pStyle w:val="BodyText"/>
      </w:pPr>
      <w:r>
        <w:t xml:space="preserve">Conditions:</w:t>
      </w:r>
    </w:p>
    <w:p>
      <w:pPr>
        <w:pStyle w:val="Compact"/>
        <w:numPr>
          <w:ilvl w:val="0"/>
          <w:numId w:val="1008"/>
        </w:numPr>
      </w:pPr>
      <w:r>
        <w:t xml:space="preserve">Liquidity tightening</w:t>
      </w:r>
    </w:p>
    <w:p>
      <w:pPr>
        <w:pStyle w:val="Compact"/>
        <w:numPr>
          <w:ilvl w:val="0"/>
          <w:numId w:val="1008"/>
        </w:numPr>
      </w:pPr>
      <w:r>
        <w:t xml:space="preserve">Dollar strengthening</w:t>
      </w:r>
    </w:p>
    <w:p>
      <w:pPr>
        <w:pStyle w:val="Compact"/>
        <w:numPr>
          <w:ilvl w:val="0"/>
          <w:numId w:val="1008"/>
        </w:numPr>
      </w:pPr>
      <w:r>
        <w:t xml:space="preserve">Rates rising or restrictive</w:t>
      </w:r>
    </w:p>
    <w:p>
      <w:pPr>
        <w:pStyle w:val="Compact"/>
        <w:numPr>
          <w:ilvl w:val="0"/>
          <w:numId w:val="1008"/>
        </w:numPr>
      </w:pPr>
      <w:r>
        <w:t xml:space="preserve">Credit spreads widening</w:t>
      </w:r>
    </w:p>
    <w:p>
      <w:pPr>
        <w:pStyle w:val="Compact"/>
        <w:numPr>
          <w:ilvl w:val="0"/>
          <w:numId w:val="1008"/>
        </w:numPr>
      </w:pPr>
      <w:r>
        <w:t xml:space="preserve">Volatility rising</w:t>
      </w:r>
    </w:p>
    <w:p>
      <w:pPr>
        <w:pStyle w:val="Compact"/>
        <w:numPr>
          <w:ilvl w:val="0"/>
          <w:numId w:val="1008"/>
        </w:numPr>
      </w:pPr>
      <w:r>
        <w:t xml:space="preserve">Breadth weakening</w:t>
      </w:r>
    </w:p>
    <w:p>
      <w:pPr>
        <w:pStyle w:val="Compact"/>
        <w:numPr>
          <w:ilvl w:val="0"/>
          <w:numId w:val="1008"/>
        </w:numPr>
      </w:pPr>
      <w:r>
        <w:t xml:space="preserve">Defensive assets outperforming</w:t>
      </w:r>
    </w:p>
    <w:p>
      <w:pPr>
        <w:pStyle w:val="Compact"/>
        <w:numPr>
          <w:ilvl w:val="0"/>
          <w:numId w:val="1008"/>
        </w:numPr>
      </w:pPr>
      <w:r>
        <w:t xml:space="preserve">Breakouts failing frequently</w:t>
      </w:r>
    </w:p>
    <w:p>
      <w:pPr>
        <w:pStyle w:val="FirstParagraph"/>
      </w:pPr>
      <w:r>
        <w:t xml:space="preserve">Trading implications:</w:t>
      </w:r>
    </w:p>
    <w:p>
      <w:pPr>
        <w:pStyle w:val="Compact"/>
        <w:numPr>
          <w:ilvl w:val="0"/>
          <w:numId w:val="1009"/>
        </w:numPr>
      </w:pPr>
      <w:r>
        <w:t xml:space="preserve">Reduce exposure</w:t>
      </w:r>
    </w:p>
    <w:p>
      <w:pPr>
        <w:pStyle w:val="Compact"/>
        <w:numPr>
          <w:ilvl w:val="0"/>
          <w:numId w:val="1009"/>
        </w:numPr>
      </w:pPr>
      <w:r>
        <w:t xml:space="preserve">Favor cash or defensive positions</w:t>
      </w:r>
    </w:p>
    <w:p>
      <w:pPr>
        <w:pStyle w:val="Compact"/>
        <w:numPr>
          <w:ilvl w:val="0"/>
          <w:numId w:val="1009"/>
        </w:numPr>
      </w:pPr>
      <w:r>
        <w:t xml:space="preserve">Lower trust in breakouts</w:t>
      </w:r>
    </w:p>
    <w:p>
      <w:pPr>
        <w:pStyle w:val="Compact"/>
        <w:numPr>
          <w:ilvl w:val="0"/>
          <w:numId w:val="1009"/>
        </w:numPr>
      </w:pPr>
      <w:r>
        <w:t xml:space="preserve">Require stronger confirmation</w:t>
      </w:r>
    </w:p>
    <w:p>
      <w:pPr>
        <w:pStyle w:val="Compact"/>
        <w:numPr>
          <w:ilvl w:val="0"/>
          <w:numId w:val="1009"/>
        </w:numPr>
      </w:pPr>
      <w:r>
        <w:t xml:space="preserve">Use smaller size</w:t>
      </w:r>
    </w:p>
    <w:p>
      <w:pPr>
        <w:pStyle w:val="Compact"/>
        <w:numPr>
          <w:ilvl w:val="0"/>
          <w:numId w:val="1009"/>
        </w:numPr>
      </w:pPr>
      <w:r>
        <w:t xml:space="preserve">Prioritize short-duration trades</w:t>
      </w:r>
    </w:p>
    <w:p>
      <w:pPr>
        <w:pStyle w:val="Compact"/>
        <w:numPr>
          <w:ilvl w:val="0"/>
          <w:numId w:val="1009"/>
        </w:numPr>
      </w:pPr>
      <w:r>
        <w:t xml:space="preserve">Avoid weak or illiquid assets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"risk_off_contraction"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"defensive"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"risk_posture"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"capital_preservation"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"preferred_setups"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"failed_breakout_short"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"defensive_rotation"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"mean_reversion_after_capitulation"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"cash_preservation"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"position_sizing_modifier"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-15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commodity-led-inflation-regime"/>
    <w:p>
      <w:pPr>
        <w:pStyle w:val="Heading3"/>
      </w:pPr>
      <w:r>
        <w:t xml:space="preserve">2.3 Commodity-Led Inflation Regime</w:t>
      </w:r>
    </w:p>
    <w:p>
      <w:pPr>
        <w:pStyle w:val="FirstParagraph"/>
      </w:pPr>
      <w:r>
        <w:t xml:space="preserve">Commodity-led inflation occurs when real assets outperform financial assets, inflation expectations rise, energy and metals gain leadership, and resource scarcity becomes a dominant market narrative.</w:t>
      </w:r>
    </w:p>
    <w:p>
      <w:pPr>
        <w:pStyle w:val="BodyText"/>
      </w:pPr>
      <w:r>
        <w:t xml:space="preserve">Conditions:</w:t>
      </w:r>
    </w:p>
    <w:p>
      <w:pPr>
        <w:pStyle w:val="Compact"/>
        <w:numPr>
          <w:ilvl w:val="0"/>
          <w:numId w:val="1010"/>
        </w:numPr>
      </w:pPr>
      <w:r>
        <w:t xml:space="preserve">Commodities outperform equities</w:t>
      </w:r>
    </w:p>
    <w:p>
      <w:pPr>
        <w:pStyle w:val="Compact"/>
        <w:numPr>
          <w:ilvl w:val="0"/>
          <w:numId w:val="1010"/>
        </w:numPr>
      </w:pPr>
      <w:r>
        <w:t xml:space="preserve">Energy strong</w:t>
      </w:r>
    </w:p>
    <w:p>
      <w:pPr>
        <w:pStyle w:val="Compact"/>
        <w:numPr>
          <w:ilvl w:val="0"/>
          <w:numId w:val="1010"/>
        </w:numPr>
      </w:pPr>
      <w:r>
        <w:t xml:space="preserve">Metals strong</w:t>
      </w:r>
    </w:p>
    <w:p>
      <w:pPr>
        <w:pStyle w:val="Compact"/>
        <w:numPr>
          <w:ilvl w:val="0"/>
          <w:numId w:val="1010"/>
        </w:numPr>
      </w:pPr>
      <w:r>
        <w:t xml:space="preserve">Inflation expectations rising</w:t>
      </w:r>
    </w:p>
    <w:p>
      <w:pPr>
        <w:pStyle w:val="Compact"/>
        <w:numPr>
          <w:ilvl w:val="0"/>
          <w:numId w:val="1010"/>
        </w:numPr>
      </w:pPr>
      <w:r>
        <w:t xml:space="preserve">Resource equities outperforming</w:t>
      </w:r>
    </w:p>
    <w:p>
      <w:pPr>
        <w:pStyle w:val="Compact"/>
        <w:numPr>
          <w:ilvl w:val="0"/>
          <w:numId w:val="1010"/>
        </w:numPr>
      </w:pPr>
      <w:r>
        <w:t xml:space="preserve">Dollar may be mixed</w:t>
      </w:r>
    </w:p>
    <w:p>
      <w:pPr>
        <w:pStyle w:val="Compact"/>
        <w:numPr>
          <w:ilvl w:val="0"/>
          <w:numId w:val="1010"/>
        </w:numPr>
      </w:pPr>
      <w:r>
        <w:t xml:space="preserve">Real asset narratives strengthening</w:t>
      </w:r>
    </w:p>
    <w:p>
      <w:pPr>
        <w:pStyle w:val="FirstParagraph"/>
      </w:pPr>
      <w:r>
        <w:t xml:space="preserve">Trading implications:</w:t>
      </w:r>
    </w:p>
    <w:p>
      <w:pPr>
        <w:pStyle w:val="Compact"/>
        <w:numPr>
          <w:ilvl w:val="0"/>
          <w:numId w:val="1011"/>
        </w:numPr>
      </w:pPr>
      <w:r>
        <w:t xml:space="preserve">Favor uranium, energy, gold, silver, miners, and commodity equities</w:t>
      </w:r>
    </w:p>
    <w:p>
      <w:pPr>
        <w:pStyle w:val="Compact"/>
        <w:numPr>
          <w:ilvl w:val="0"/>
          <w:numId w:val="1011"/>
        </w:numPr>
      </w:pPr>
      <w:r>
        <w:t xml:space="preserve">Prioritize relative strength within commodity sectors</w:t>
      </w:r>
    </w:p>
    <w:p>
      <w:pPr>
        <w:pStyle w:val="Compact"/>
        <w:numPr>
          <w:ilvl w:val="0"/>
          <w:numId w:val="1011"/>
        </w:numPr>
      </w:pPr>
      <w:r>
        <w:t xml:space="preserve">Watch for inflation-sensitive rotations</w:t>
      </w:r>
    </w:p>
    <w:p>
      <w:pPr>
        <w:pStyle w:val="Compact"/>
        <w:numPr>
          <w:ilvl w:val="0"/>
          <w:numId w:val="1011"/>
        </w:numPr>
      </w:pPr>
      <w:r>
        <w:t xml:space="preserve">Avoid assuming broad equity strength applies equally across sectors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"commodity_led_inflation"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"real_asset_bullish"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"risk_posture"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"selective_aggression"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"preferred_setups"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"commodity_breakout"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"miner_relative_strength"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"uranium_accumulation"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"precious_metals_continuation"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"position_sizing_modifier"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monetary-debasement-hard-asset-regime"/>
    <w:p>
      <w:pPr>
        <w:pStyle w:val="Heading3"/>
      </w:pPr>
      <w:r>
        <w:t xml:space="preserve">2.4 Monetary Debasement / Hard Asset Regime</w:t>
      </w:r>
    </w:p>
    <w:p>
      <w:pPr>
        <w:pStyle w:val="FirstParagraph"/>
      </w:pPr>
      <w:r>
        <w:t xml:space="preserve">This regime occurs when fiscal stress, debt concerns, currency debasement fears, or sovereign credibility concerns drive capital toward scarce assets.</w:t>
      </w:r>
    </w:p>
    <w:p>
      <w:pPr>
        <w:pStyle w:val="BodyText"/>
      </w:pPr>
      <w:r>
        <w:t xml:space="preserve">Conditions:</w:t>
      </w:r>
    </w:p>
    <w:p>
      <w:pPr>
        <w:pStyle w:val="Compact"/>
        <w:numPr>
          <w:ilvl w:val="0"/>
          <w:numId w:val="1012"/>
        </w:numPr>
      </w:pPr>
      <w:r>
        <w:t xml:space="preserve">Fiscal deficits rising</w:t>
      </w:r>
    </w:p>
    <w:p>
      <w:pPr>
        <w:pStyle w:val="Compact"/>
        <w:numPr>
          <w:ilvl w:val="0"/>
          <w:numId w:val="1012"/>
        </w:numPr>
      </w:pPr>
      <w:r>
        <w:t xml:space="preserve">Debt sustainability concerns increasing</w:t>
      </w:r>
    </w:p>
    <w:p>
      <w:pPr>
        <w:pStyle w:val="Compact"/>
        <w:numPr>
          <w:ilvl w:val="0"/>
          <w:numId w:val="1012"/>
        </w:numPr>
      </w:pPr>
      <w:r>
        <w:t xml:space="preserve">Real yields falling or unstable</w:t>
      </w:r>
    </w:p>
    <w:p>
      <w:pPr>
        <w:pStyle w:val="Compact"/>
        <w:numPr>
          <w:ilvl w:val="0"/>
          <w:numId w:val="1012"/>
        </w:numPr>
      </w:pPr>
      <w:r>
        <w:t xml:space="preserve">Gold outperforming</w:t>
      </w:r>
    </w:p>
    <w:p>
      <w:pPr>
        <w:pStyle w:val="Compact"/>
        <w:numPr>
          <w:ilvl w:val="0"/>
          <w:numId w:val="1012"/>
        </w:numPr>
      </w:pPr>
      <w:r>
        <w:t xml:space="preserve">Bitcoin or scarce digital assets strengthening</w:t>
      </w:r>
    </w:p>
    <w:p>
      <w:pPr>
        <w:pStyle w:val="Compact"/>
        <w:numPr>
          <w:ilvl w:val="0"/>
          <w:numId w:val="1012"/>
        </w:numPr>
      </w:pPr>
      <w:r>
        <w:t xml:space="preserve">Dollar confidence weakening</w:t>
      </w:r>
    </w:p>
    <w:p>
      <w:pPr>
        <w:pStyle w:val="Compact"/>
        <w:numPr>
          <w:ilvl w:val="0"/>
          <w:numId w:val="1012"/>
        </w:numPr>
      </w:pPr>
      <w:r>
        <w:t xml:space="preserve">Inflation or currency narrative rising</w:t>
      </w:r>
    </w:p>
    <w:p>
      <w:pPr>
        <w:pStyle w:val="FirstParagraph"/>
      </w:pPr>
      <w:r>
        <w:t xml:space="preserve">Trading implications:</w:t>
      </w:r>
    </w:p>
    <w:p>
      <w:pPr>
        <w:pStyle w:val="Compact"/>
        <w:numPr>
          <w:ilvl w:val="0"/>
          <w:numId w:val="1013"/>
        </w:numPr>
      </w:pPr>
      <w:r>
        <w:t xml:space="preserve">Favor gold, silver, Bitcoin, uranium, and scarce hard assets</w:t>
      </w:r>
    </w:p>
    <w:p>
      <w:pPr>
        <w:pStyle w:val="Compact"/>
        <w:numPr>
          <w:ilvl w:val="0"/>
          <w:numId w:val="1013"/>
        </w:numPr>
      </w:pPr>
      <w:r>
        <w:t xml:space="preserve">Watch for long-duration accumulation structures</w:t>
      </w:r>
    </w:p>
    <w:p>
      <w:pPr>
        <w:pStyle w:val="Compact"/>
        <w:numPr>
          <w:ilvl w:val="0"/>
          <w:numId w:val="1013"/>
        </w:numPr>
      </w:pPr>
      <w:r>
        <w:t xml:space="preserve">Give more weight to secular thesis alignment</w:t>
      </w:r>
    </w:p>
    <w:p>
      <w:pPr>
        <w:pStyle w:val="Compact"/>
        <w:numPr>
          <w:ilvl w:val="0"/>
          <w:numId w:val="1013"/>
        </w:numPr>
      </w:pPr>
      <w:r>
        <w:t xml:space="preserve">Still require technical timing for entries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"monetary_debasement_hard_asset"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"scarcity_asset_bullish"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"risk_posture"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"theme_accumulation"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"preferred_setups"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"hard_asset_breakout"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"long_base_accumulation"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"scarcity_asset_pullback"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"relative_strength_vs_fiat"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"position_sizing_modifier"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transitional-choppy-regime"/>
    <w:p>
      <w:pPr>
        <w:pStyle w:val="Heading3"/>
      </w:pPr>
      <w:r>
        <w:t xml:space="preserve">2.5 Transitional / Choppy Regime</w:t>
      </w:r>
    </w:p>
    <w:p>
      <w:pPr>
        <w:pStyle w:val="FirstParagraph"/>
      </w:pPr>
      <w:r>
        <w:t xml:space="preserve">Transitional chop occurs when macro signals conflict, leadership rotates quickly, breakouts fail, volatility is unstable, and conviction is difficult to sustain.</w:t>
      </w:r>
    </w:p>
    <w:p>
      <w:pPr>
        <w:pStyle w:val="BodyText"/>
      </w:pPr>
      <w:r>
        <w:t xml:space="preserve">Conditions:</w:t>
      </w:r>
    </w:p>
    <w:p>
      <w:pPr>
        <w:pStyle w:val="Compact"/>
        <w:numPr>
          <w:ilvl w:val="0"/>
          <w:numId w:val="1014"/>
        </w:numPr>
      </w:pPr>
      <w:r>
        <w:t xml:space="preserve">Mixed liquidity signals</w:t>
      </w:r>
    </w:p>
    <w:p>
      <w:pPr>
        <w:pStyle w:val="Compact"/>
        <w:numPr>
          <w:ilvl w:val="0"/>
          <w:numId w:val="1014"/>
        </w:numPr>
      </w:pPr>
      <w:r>
        <w:t xml:space="preserve">Mixed dollar and rate signals</w:t>
      </w:r>
    </w:p>
    <w:p>
      <w:pPr>
        <w:pStyle w:val="Compact"/>
        <w:numPr>
          <w:ilvl w:val="0"/>
          <w:numId w:val="1014"/>
        </w:numPr>
      </w:pPr>
      <w:r>
        <w:t xml:space="preserve">Breadth inconsistent</w:t>
      </w:r>
    </w:p>
    <w:p>
      <w:pPr>
        <w:pStyle w:val="Compact"/>
        <w:numPr>
          <w:ilvl w:val="0"/>
          <w:numId w:val="1014"/>
        </w:numPr>
      </w:pPr>
      <w:r>
        <w:t xml:space="preserve">Sector leadership unstable</w:t>
      </w:r>
    </w:p>
    <w:p>
      <w:pPr>
        <w:pStyle w:val="Compact"/>
        <w:numPr>
          <w:ilvl w:val="0"/>
          <w:numId w:val="1014"/>
        </w:numPr>
      </w:pPr>
      <w:r>
        <w:t xml:space="preserve">Breakout failure rate elevated</w:t>
      </w:r>
    </w:p>
    <w:p>
      <w:pPr>
        <w:pStyle w:val="Compact"/>
        <w:numPr>
          <w:ilvl w:val="0"/>
          <w:numId w:val="1014"/>
        </w:numPr>
      </w:pPr>
      <w:r>
        <w:t xml:space="preserve">News-driven reversals frequent</w:t>
      </w:r>
    </w:p>
    <w:p>
      <w:pPr>
        <w:pStyle w:val="FirstParagraph"/>
      </w:pPr>
      <w:r>
        <w:t xml:space="preserve">Trading implications:</w:t>
      </w:r>
    </w:p>
    <w:p>
      <w:pPr>
        <w:pStyle w:val="Compact"/>
        <w:numPr>
          <w:ilvl w:val="0"/>
          <w:numId w:val="1015"/>
        </w:numPr>
      </w:pPr>
      <w:r>
        <w:t xml:space="preserve">Reduce position size</w:t>
      </w:r>
    </w:p>
    <w:p>
      <w:pPr>
        <w:pStyle w:val="Compact"/>
        <w:numPr>
          <w:ilvl w:val="0"/>
          <w:numId w:val="1015"/>
        </w:numPr>
      </w:pPr>
      <w:r>
        <w:t xml:space="preserve">Favor patience</w:t>
      </w:r>
    </w:p>
    <w:p>
      <w:pPr>
        <w:pStyle w:val="Compact"/>
        <w:numPr>
          <w:ilvl w:val="0"/>
          <w:numId w:val="1015"/>
        </w:numPr>
      </w:pPr>
      <w:r>
        <w:t xml:space="preserve">Use tighter invalidation</w:t>
      </w:r>
    </w:p>
    <w:p>
      <w:pPr>
        <w:pStyle w:val="Compact"/>
        <w:numPr>
          <w:ilvl w:val="0"/>
          <w:numId w:val="1015"/>
        </w:numPr>
      </w:pPr>
      <w:r>
        <w:t xml:space="preserve">Avoid overtrading</w:t>
      </w:r>
    </w:p>
    <w:p>
      <w:pPr>
        <w:pStyle w:val="Compact"/>
        <w:numPr>
          <w:ilvl w:val="0"/>
          <w:numId w:val="1015"/>
        </w:numPr>
      </w:pPr>
      <w:r>
        <w:t xml:space="preserve">Wait for clean regime confirmation</w:t>
      </w:r>
    </w:p>
    <w:p>
      <w:pPr>
        <w:pStyle w:val="Compact"/>
        <w:numPr>
          <w:ilvl w:val="0"/>
          <w:numId w:val="1015"/>
        </w:numPr>
      </w:pPr>
      <w:r>
        <w:t xml:space="preserve">Trade smaller and faster if trading at all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"transitional_chop"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"neutral_to_cautious"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"risk_posture"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"reduced_activity"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"preferred_setups"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"range_trade"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"support_retest"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"small_probe"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"watchlist_building"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"position_sizing_modifier"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6" w:name="liquidity-and-cycle-model"/>
    <w:p>
      <w:pPr>
        <w:pStyle w:val="Heading1"/>
      </w:pPr>
      <w:r>
        <w:t xml:space="preserve">3. Liquidity and Cycle Model</w:t>
      </w:r>
    </w:p>
    <w:bookmarkStart w:id="41" w:name="liquidity-inputs"/>
    <w:p>
      <w:pPr>
        <w:pStyle w:val="Heading2"/>
      </w:pPr>
      <w:r>
        <w:t xml:space="preserve">Liquidity Inputs</w:t>
      </w:r>
    </w:p>
    <w:p>
      <w:pPr>
        <w:pStyle w:val="Compact"/>
        <w:numPr>
          <w:ilvl w:val="0"/>
          <w:numId w:val="1016"/>
        </w:numPr>
      </w:pPr>
      <w:r>
        <w:t xml:space="preserve">Central bank policy direction</w:t>
      </w:r>
    </w:p>
    <w:p>
      <w:pPr>
        <w:pStyle w:val="Compact"/>
        <w:numPr>
          <w:ilvl w:val="0"/>
          <w:numId w:val="1016"/>
        </w:numPr>
      </w:pPr>
      <w:r>
        <w:t xml:space="preserve">Balance sheet expansion or contraction</w:t>
      </w:r>
    </w:p>
    <w:p>
      <w:pPr>
        <w:pStyle w:val="Compact"/>
        <w:numPr>
          <w:ilvl w:val="0"/>
          <w:numId w:val="1016"/>
        </w:numPr>
      </w:pPr>
      <w:r>
        <w:t xml:space="preserve">Real yields</w:t>
      </w:r>
    </w:p>
    <w:p>
      <w:pPr>
        <w:pStyle w:val="Compact"/>
        <w:numPr>
          <w:ilvl w:val="0"/>
          <w:numId w:val="1016"/>
        </w:numPr>
      </w:pPr>
      <w:r>
        <w:t xml:space="preserve">Dollar liquidity</w:t>
      </w:r>
    </w:p>
    <w:p>
      <w:pPr>
        <w:pStyle w:val="Compact"/>
        <w:numPr>
          <w:ilvl w:val="0"/>
          <w:numId w:val="1016"/>
        </w:numPr>
      </w:pPr>
      <w:r>
        <w:t xml:space="preserve">Credit spreads</w:t>
      </w:r>
    </w:p>
    <w:p>
      <w:pPr>
        <w:pStyle w:val="Compact"/>
        <w:numPr>
          <w:ilvl w:val="0"/>
          <w:numId w:val="1016"/>
        </w:numPr>
      </w:pPr>
      <w:r>
        <w:t xml:space="preserve">Treasury volatility</w:t>
      </w:r>
    </w:p>
    <w:p>
      <w:pPr>
        <w:pStyle w:val="Compact"/>
        <w:numPr>
          <w:ilvl w:val="0"/>
          <w:numId w:val="1016"/>
        </w:numPr>
      </w:pPr>
      <w:r>
        <w:t xml:space="preserve">Banking stress</w:t>
      </w:r>
    </w:p>
    <w:p>
      <w:pPr>
        <w:pStyle w:val="Compact"/>
        <w:numPr>
          <w:ilvl w:val="0"/>
          <w:numId w:val="1016"/>
        </w:numPr>
      </w:pPr>
      <w:r>
        <w:t xml:space="preserve">Stablecoin liquidity for crypto</w:t>
      </w:r>
    </w:p>
    <w:p>
      <w:pPr>
        <w:pStyle w:val="Compact"/>
        <w:numPr>
          <w:ilvl w:val="0"/>
          <w:numId w:val="1016"/>
        </w:numPr>
      </w:pPr>
      <w:r>
        <w:t xml:space="preserve">Market breadth</w:t>
      </w:r>
    </w:p>
    <w:p>
      <w:pPr>
        <w:pStyle w:val="Compact"/>
        <w:numPr>
          <w:ilvl w:val="0"/>
          <w:numId w:val="1016"/>
        </w:numPr>
      </w:pPr>
      <w:r>
        <w:t xml:space="preserve">Volatility compression or expansion</w:t>
      </w:r>
    </w:p>
    <w:bookmarkEnd w:id="41"/>
    <w:bookmarkStart w:id="45" w:name="liquidity-states"/>
    <w:p>
      <w:pPr>
        <w:pStyle w:val="Heading2"/>
      </w:pPr>
      <w:r>
        <w:t xml:space="preserve">Liquidity States</w:t>
      </w:r>
    </w:p>
    <w:bookmarkStart w:id="42" w:name="expanding-liquidity"/>
    <w:p>
      <w:pPr>
        <w:pStyle w:val="Heading3"/>
      </w:pPr>
      <w:r>
        <w:t xml:space="preserve">Expanding Liquidity</w:t>
      </w:r>
    </w:p>
    <w:p>
      <w:pPr>
        <w:pStyle w:val="Compact"/>
        <w:numPr>
          <w:ilvl w:val="0"/>
          <w:numId w:val="1017"/>
        </w:numPr>
      </w:pPr>
      <w:r>
        <w:t xml:space="preserve">Supports risk assets</w:t>
      </w:r>
    </w:p>
    <w:p>
      <w:pPr>
        <w:pStyle w:val="Compact"/>
        <w:numPr>
          <w:ilvl w:val="0"/>
          <w:numId w:val="1017"/>
        </w:numPr>
      </w:pPr>
      <w:r>
        <w:t xml:space="preserve">Increases probability of breakout continuation</w:t>
      </w:r>
    </w:p>
    <w:p>
      <w:pPr>
        <w:pStyle w:val="Compact"/>
        <w:numPr>
          <w:ilvl w:val="0"/>
          <w:numId w:val="1017"/>
        </w:numPr>
      </w:pPr>
      <w:r>
        <w:t xml:space="preserve">Supports crypto and growth assets</w:t>
      </w:r>
    </w:p>
    <w:p>
      <w:pPr>
        <w:pStyle w:val="Compact"/>
        <w:numPr>
          <w:ilvl w:val="0"/>
          <w:numId w:val="1017"/>
        </w:numPr>
      </w:pPr>
      <w:r>
        <w:t xml:space="preserve">Encourages higher-beta exposure</w:t>
      </w:r>
    </w:p>
    <w:bookmarkEnd w:id="42"/>
    <w:bookmarkStart w:id="43" w:name="neutral-liquidity"/>
    <w:p>
      <w:pPr>
        <w:pStyle w:val="Heading3"/>
      </w:pPr>
      <w:r>
        <w:t xml:space="preserve">Neutral Liquidity</w:t>
      </w:r>
    </w:p>
    <w:p>
      <w:pPr>
        <w:pStyle w:val="Compact"/>
        <w:numPr>
          <w:ilvl w:val="0"/>
          <w:numId w:val="1018"/>
        </w:numPr>
      </w:pPr>
      <w:r>
        <w:t xml:space="preserve">Requires more technical confirmation</w:t>
      </w:r>
    </w:p>
    <w:p>
      <w:pPr>
        <w:pStyle w:val="Compact"/>
        <w:numPr>
          <w:ilvl w:val="0"/>
          <w:numId w:val="1018"/>
        </w:numPr>
      </w:pPr>
      <w:r>
        <w:t xml:space="preserve">Sector selection matters more</w:t>
      </w:r>
    </w:p>
    <w:p>
      <w:pPr>
        <w:pStyle w:val="Compact"/>
        <w:numPr>
          <w:ilvl w:val="0"/>
          <w:numId w:val="1018"/>
        </w:numPr>
      </w:pPr>
      <w:r>
        <w:t xml:space="preserve">Avoid broad assumptions</w:t>
      </w:r>
    </w:p>
    <w:bookmarkEnd w:id="43"/>
    <w:bookmarkStart w:id="44" w:name="contracting-liquidity"/>
    <w:p>
      <w:pPr>
        <w:pStyle w:val="Heading3"/>
      </w:pPr>
      <w:r>
        <w:t xml:space="preserve">Contracting Liquidity</w:t>
      </w:r>
    </w:p>
    <w:p>
      <w:pPr>
        <w:pStyle w:val="Compact"/>
        <w:numPr>
          <w:ilvl w:val="0"/>
          <w:numId w:val="1019"/>
        </w:numPr>
      </w:pPr>
      <w:r>
        <w:t xml:space="preserve">Penalizes speculative assets</w:t>
      </w:r>
    </w:p>
    <w:p>
      <w:pPr>
        <w:pStyle w:val="Compact"/>
        <w:numPr>
          <w:ilvl w:val="0"/>
          <w:numId w:val="1019"/>
        </w:numPr>
      </w:pPr>
      <w:r>
        <w:t xml:space="preserve">Raises probability of failed breakouts</w:t>
      </w:r>
    </w:p>
    <w:p>
      <w:pPr>
        <w:pStyle w:val="Compact"/>
        <w:numPr>
          <w:ilvl w:val="0"/>
          <w:numId w:val="1019"/>
        </w:numPr>
      </w:pPr>
      <w:r>
        <w:t xml:space="preserve">Supports cash and defensive positioning</w:t>
      </w:r>
    </w:p>
    <w:p>
      <w:pPr>
        <w:pStyle w:val="Compact"/>
        <w:numPr>
          <w:ilvl w:val="0"/>
          <w:numId w:val="1019"/>
        </w:numPr>
      </w:pPr>
      <w:r>
        <w:t xml:space="preserve">Requires smaller sizing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"liquidity_model"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"risk_asset_bias"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"breakout_confidence_modifier"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"position_size_modifier"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"neutral"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"risk_asset_bias"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"breakout_confidence_modifier"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"position_size_modifier"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"risk_asset_bias"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"breakout_confidence_modifier"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"position_size_modifier"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trading-philosophy"/>
    <w:p>
      <w:pPr>
        <w:pStyle w:val="Heading1"/>
      </w:pPr>
      <w:r>
        <w:t xml:space="preserve">4. Trading Philosophy</w:t>
      </w:r>
    </w:p>
    <w:bookmarkStart w:id="47" w:name="trading-style"/>
    <w:p>
      <w:pPr>
        <w:pStyle w:val="Heading2"/>
      </w:pPr>
      <w:r>
        <w:t xml:space="preserve">Trading Style</w:t>
      </w:r>
    </w:p>
    <w:p>
      <w:pPr>
        <w:pStyle w:val="FirstParagraph"/>
      </w:pPr>
      <w:r>
        <w:t xml:space="preserve">The user follows a hybrid style:</w:t>
      </w:r>
    </w:p>
    <w:p>
      <w:pPr>
        <w:pStyle w:val="Compact"/>
        <w:numPr>
          <w:ilvl w:val="0"/>
          <w:numId w:val="1020"/>
        </w:numPr>
      </w:pPr>
      <w:r>
        <w:t xml:space="preserve">Swing trading</w:t>
      </w:r>
    </w:p>
    <w:p>
      <w:pPr>
        <w:pStyle w:val="Compact"/>
        <w:numPr>
          <w:ilvl w:val="0"/>
          <w:numId w:val="1020"/>
        </w:numPr>
      </w:pPr>
      <w:r>
        <w:t xml:space="preserve">Position trading</w:t>
      </w:r>
    </w:p>
    <w:p>
      <w:pPr>
        <w:pStyle w:val="Compact"/>
        <w:numPr>
          <w:ilvl w:val="0"/>
          <w:numId w:val="1020"/>
        </w:numPr>
      </w:pPr>
      <w:r>
        <w:t xml:space="preserve">Macro thematic investing</w:t>
      </w:r>
    </w:p>
    <w:p>
      <w:pPr>
        <w:pStyle w:val="Compact"/>
        <w:numPr>
          <w:ilvl w:val="0"/>
          <w:numId w:val="1020"/>
        </w:numPr>
      </w:pPr>
      <w:r>
        <w:t xml:space="preserve">Momentum continuation</w:t>
      </w:r>
    </w:p>
    <w:p>
      <w:pPr>
        <w:pStyle w:val="Compact"/>
        <w:numPr>
          <w:ilvl w:val="0"/>
          <w:numId w:val="1020"/>
        </w:numPr>
      </w:pPr>
      <w:r>
        <w:t xml:space="preserve">Breakout and retest execution</w:t>
      </w:r>
    </w:p>
    <w:p>
      <w:pPr>
        <w:pStyle w:val="Compact"/>
        <w:numPr>
          <w:ilvl w:val="0"/>
          <w:numId w:val="1020"/>
        </w:numPr>
      </w:pPr>
      <w:r>
        <w:t xml:space="preserve">Commodity and hard asset thematic exposure</w:t>
      </w:r>
    </w:p>
    <w:p>
      <w:pPr>
        <w:pStyle w:val="Compact"/>
        <w:numPr>
          <w:ilvl w:val="0"/>
          <w:numId w:val="1020"/>
        </w:numPr>
      </w:pPr>
      <w:r>
        <w:t xml:space="preserve">Selective crypto speculation when liquidity and narrative align</w:t>
      </w:r>
    </w:p>
    <w:bookmarkEnd w:id="47"/>
    <w:bookmarkStart w:id="48" w:name="trade-selection-principles"/>
    <w:p>
      <w:pPr>
        <w:pStyle w:val="Heading2"/>
      </w:pPr>
      <w:r>
        <w:t xml:space="preserve">Trade Selection Principles</w:t>
      </w:r>
    </w:p>
    <w:p>
      <w:pPr>
        <w:pStyle w:val="FirstParagraph"/>
      </w:pPr>
      <w:r>
        <w:t xml:space="preserve">A trade should generally require:</w:t>
      </w:r>
    </w:p>
    <w:p>
      <w:pPr>
        <w:pStyle w:val="Compact"/>
        <w:numPr>
          <w:ilvl w:val="0"/>
          <w:numId w:val="1021"/>
        </w:numPr>
      </w:pPr>
      <w:r>
        <w:t xml:space="preserve">Macro regime support</w:t>
      </w:r>
    </w:p>
    <w:p>
      <w:pPr>
        <w:pStyle w:val="Compact"/>
        <w:numPr>
          <w:ilvl w:val="0"/>
          <w:numId w:val="1021"/>
        </w:numPr>
      </w:pPr>
      <w:r>
        <w:t xml:space="preserve">Sector or theme strength</w:t>
      </w:r>
    </w:p>
    <w:p>
      <w:pPr>
        <w:pStyle w:val="Compact"/>
        <w:numPr>
          <w:ilvl w:val="0"/>
          <w:numId w:val="1021"/>
        </w:numPr>
      </w:pPr>
      <w:r>
        <w:t xml:space="preserve">Clear technical structure</w:t>
      </w:r>
    </w:p>
    <w:p>
      <w:pPr>
        <w:pStyle w:val="Compact"/>
        <w:numPr>
          <w:ilvl w:val="0"/>
          <w:numId w:val="1021"/>
        </w:numPr>
      </w:pPr>
      <w:r>
        <w:t xml:space="preserve">Volume confirmation</w:t>
      </w:r>
    </w:p>
    <w:p>
      <w:pPr>
        <w:pStyle w:val="Compact"/>
        <w:numPr>
          <w:ilvl w:val="0"/>
          <w:numId w:val="1021"/>
        </w:numPr>
      </w:pPr>
      <w:r>
        <w:t xml:space="preserve">Defined invalidation</w:t>
      </w:r>
    </w:p>
    <w:p>
      <w:pPr>
        <w:pStyle w:val="Compact"/>
        <w:numPr>
          <w:ilvl w:val="0"/>
          <w:numId w:val="1021"/>
        </w:numPr>
      </w:pPr>
      <w:r>
        <w:t xml:space="preserve">Favorable risk/reward</w:t>
      </w:r>
    </w:p>
    <w:p>
      <w:pPr>
        <w:pStyle w:val="Compact"/>
        <w:numPr>
          <w:ilvl w:val="0"/>
          <w:numId w:val="1021"/>
        </w:numPr>
      </w:pPr>
      <w:r>
        <w:t xml:space="preserve">No major psychological conflict</w:t>
      </w:r>
    </w:p>
    <w:bookmarkEnd w:id="48"/>
    <w:bookmarkStart w:id="49" w:name="what-makes-a-trade-attractive"/>
    <w:p>
      <w:pPr>
        <w:pStyle w:val="Heading2"/>
      </w:pPr>
      <w:r>
        <w:t xml:space="preserve">What Makes a Trade Attractive</w:t>
      </w:r>
    </w:p>
    <w:p>
      <w:pPr>
        <w:pStyle w:val="Compact"/>
        <w:numPr>
          <w:ilvl w:val="0"/>
          <w:numId w:val="1022"/>
        </w:numPr>
      </w:pPr>
      <w:r>
        <w:t xml:space="preserve">Asset is aligned with the current macro regime</w:t>
      </w:r>
    </w:p>
    <w:p>
      <w:pPr>
        <w:pStyle w:val="Compact"/>
        <w:numPr>
          <w:ilvl w:val="0"/>
          <w:numId w:val="1022"/>
        </w:numPr>
      </w:pPr>
      <w:r>
        <w:t xml:space="preserve">Asset belongs to a leading or strengthening sector</w:t>
      </w:r>
    </w:p>
    <w:p>
      <w:pPr>
        <w:pStyle w:val="Compact"/>
        <w:numPr>
          <w:ilvl w:val="0"/>
          <w:numId w:val="1022"/>
        </w:numPr>
      </w:pPr>
      <w:r>
        <w:t xml:space="preserve">Price is breaking out from a meaningful base or reclaiming a key level</w:t>
      </w:r>
    </w:p>
    <w:p>
      <w:pPr>
        <w:pStyle w:val="Compact"/>
        <w:numPr>
          <w:ilvl w:val="0"/>
          <w:numId w:val="1022"/>
        </w:numPr>
      </w:pPr>
      <w:r>
        <w:t xml:space="preserve">Volume expands during the move</w:t>
      </w:r>
    </w:p>
    <w:p>
      <w:pPr>
        <w:pStyle w:val="Compact"/>
        <w:numPr>
          <w:ilvl w:val="0"/>
          <w:numId w:val="1022"/>
        </w:numPr>
      </w:pPr>
      <w:r>
        <w:t xml:space="preserve">Retest holds above prior resistance or support</w:t>
      </w:r>
    </w:p>
    <w:p>
      <w:pPr>
        <w:pStyle w:val="Compact"/>
        <w:numPr>
          <w:ilvl w:val="0"/>
          <w:numId w:val="1022"/>
        </w:numPr>
      </w:pPr>
      <w:r>
        <w:t xml:space="preserve">Risk can be defined tightly</w:t>
      </w:r>
    </w:p>
    <w:p>
      <w:pPr>
        <w:pStyle w:val="Compact"/>
        <w:numPr>
          <w:ilvl w:val="0"/>
          <w:numId w:val="1022"/>
        </w:numPr>
      </w:pPr>
      <w:r>
        <w:t xml:space="preserve">Upside target is materially larger than downside</w:t>
      </w:r>
    </w:p>
    <w:p>
      <w:pPr>
        <w:pStyle w:val="Compact"/>
        <w:numPr>
          <w:ilvl w:val="0"/>
          <w:numId w:val="1022"/>
        </w:numPr>
      </w:pPr>
      <w:r>
        <w:t xml:space="preserve">Broader market conditions support follow-through</w:t>
      </w:r>
    </w:p>
    <w:bookmarkEnd w:id="49"/>
    <w:bookmarkStart w:id="50" w:name="what-makes-a-trade-unattractive"/>
    <w:p>
      <w:pPr>
        <w:pStyle w:val="Heading2"/>
      </w:pPr>
      <w:r>
        <w:t xml:space="preserve">What Makes a Trade Unattractive</w:t>
      </w:r>
    </w:p>
    <w:p>
      <w:pPr>
        <w:pStyle w:val="Compact"/>
        <w:numPr>
          <w:ilvl w:val="0"/>
          <w:numId w:val="1023"/>
        </w:numPr>
      </w:pPr>
      <w:r>
        <w:t xml:space="preserve">Asset is extended far above support</w:t>
      </w:r>
    </w:p>
    <w:p>
      <w:pPr>
        <w:pStyle w:val="Compact"/>
        <w:numPr>
          <w:ilvl w:val="0"/>
          <w:numId w:val="1023"/>
        </w:numPr>
      </w:pPr>
      <w:r>
        <w:t xml:space="preserve">Entry is based on fear of missing out</w:t>
      </w:r>
    </w:p>
    <w:p>
      <w:pPr>
        <w:pStyle w:val="Compact"/>
        <w:numPr>
          <w:ilvl w:val="0"/>
          <w:numId w:val="1023"/>
        </w:numPr>
      </w:pPr>
      <w:r>
        <w:t xml:space="preserve">Volume does not confirm price movement</w:t>
      </w:r>
    </w:p>
    <w:p>
      <w:pPr>
        <w:pStyle w:val="Compact"/>
        <w:numPr>
          <w:ilvl w:val="0"/>
          <w:numId w:val="1023"/>
        </w:numPr>
      </w:pPr>
      <w:r>
        <w:t xml:space="preserve">Breakout has already failed</w:t>
      </w:r>
    </w:p>
    <w:p>
      <w:pPr>
        <w:pStyle w:val="Compact"/>
        <w:numPr>
          <w:ilvl w:val="0"/>
          <w:numId w:val="1023"/>
        </w:numPr>
      </w:pPr>
      <w:r>
        <w:t xml:space="preserve">Macro backdrop is hostile</w:t>
      </w:r>
    </w:p>
    <w:p>
      <w:pPr>
        <w:pStyle w:val="Compact"/>
        <w:numPr>
          <w:ilvl w:val="0"/>
          <w:numId w:val="1023"/>
        </w:numPr>
      </w:pPr>
      <w:r>
        <w:t xml:space="preserve">Invalidation is unclear</w:t>
      </w:r>
    </w:p>
    <w:p>
      <w:pPr>
        <w:pStyle w:val="Compact"/>
        <w:numPr>
          <w:ilvl w:val="0"/>
          <w:numId w:val="1023"/>
        </w:numPr>
      </w:pPr>
      <w:r>
        <w:t xml:space="preserve">Risk/reward is poor</w:t>
      </w:r>
    </w:p>
    <w:p>
      <w:pPr>
        <w:pStyle w:val="Compact"/>
        <w:numPr>
          <w:ilvl w:val="0"/>
          <w:numId w:val="1023"/>
        </w:numPr>
      </w:pPr>
      <w:r>
        <w:t xml:space="preserve">Position sizing is driven by emotion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technical-analysis-framework"/>
    <w:p>
      <w:pPr>
        <w:pStyle w:val="Heading1"/>
      </w:pPr>
      <w:r>
        <w:t xml:space="preserve">5. Technical Analysis Framework</w:t>
      </w:r>
    </w:p>
    <w:bookmarkStart w:id="55" w:name="market-structure"/>
    <w:p>
      <w:pPr>
        <w:pStyle w:val="Heading2"/>
      </w:pPr>
      <w:r>
        <w:t xml:space="preserve">5.1 Market Structure</w:t>
      </w:r>
    </w:p>
    <w:bookmarkStart w:id="52" w:name="bullish-structure"/>
    <w:p>
      <w:pPr>
        <w:pStyle w:val="Heading3"/>
      </w:pPr>
      <w:r>
        <w:t xml:space="preserve">Bullish Structure</w:t>
      </w:r>
    </w:p>
    <w:p>
      <w:pPr>
        <w:pStyle w:val="Compact"/>
        <w:numPr>
          <w:ilvl w:val="0"/>
          <w:numId w:val="1024"/>
        </w:numPr>
      </w:pPr>
      <w:r>
        <w:t xml:space="preserve">Higher highs</w:t>
      </w:r>
    </w:p>
    <w:p>
      <w:pPr>
        <w:pStyle w:val="Compact"/>
        <w:numPr>
          <w:ilvl w:val="0"/>
          <w:numId w:val="1024"/>
        </w:numPr>
      </w:pPr>
      <w:r>
        <w:t xml:space="preserve">Higher lows</w:t>
      </w:r>
    </w:p>
    <w:p>
      <w:pPr>
        <w:pStyle w:val="Compact"/>
        <w:numPr>
          <w:ilvl w:val="0"/>
          <w:numId w:val="1024"/>
        </w:numPr>
      </w:pPr>
      <w:r>
        <w:t xml:space="preserve">Prior resistance becomes support</w:t>
      </w:r>
    </w:p>
    <w:p>
      <w:pPr>
        <w:pStyle w:val="Compact"/>
        <w:numPr>
          <w:ilvl w:val="0"/>
          <w:numId w:val="1024"/>
        </w:numPr>
      </w:pPr>
      <w:r>
        <w:t xml:space="preserve">Pullbacks are shallow</w:t>
      </w:r>
    </w:p>
    <w:p>
      <w:pPr>
        <w:pStyle w:val="Compact"/>
        <w:numPr>
          <w:ilvl w:val="0"/>
          <w:numId w:val="1024"/>
        </w:numPr>
      </w:pPr>
      <w:r>
        <w:t xml:space="preserve">Breakouts hold</w:t>
      </w:r>
    </w:p>
    <w:p>
      <w:pPr>
        <w:pStyle w:val="Compact"/>
        <w:numPr>
          <w:ilvl w:val="0"/>
          <w:numId w:val="1024"/>
        </w:numPr>
      </w:pPr>
      <w:r>
        <w:t xml:space="preserve">Volume expands on upward moves</w:t>
      </w:r>
    </w:p>
    <w:p>
      <w:pPr>
        <w:pStyle w:val="Compact"/>
        <w:numPr>
          <w:ilvl w:val="0"/>
          <w:numId w:val="1024"/>
        </w:numPr>
      </w:pPr>
      <w:r>
        <w:t xml:space="preserve">Volume contracts on pullbacks</w:t>
      </w:r>
    </w:p>
    <w:bookmarkEnd w:id="52"/>
    <w:bookmarkStart w:id="53" w:name="bearish-structure"/>
    <w:p>
      <w:pPr>
        <w:pStyle w:val="Heading3"/>
      </w:pPr>
      <w:r>
        <w:t xml:space="preserve">Bearish Structure</w:t>
      </w:r>
    </w:p>
    <w:p>
      <w:pPr>
        <w:pStyle w:val="Compact"/>
        <w:numPr>
          <w:ilvl w:val="0"/>
          <w:numId w:val="1025"/>
        </w:numPr>
      </w:pPr>
      <w:r>
        <w:t xml:space="preserve">Lower highs</w:t>
      </w:r>
    </w:p>
    <w:p>
      <w:pPr>
        <w:pStyle w:val="Compact"/>
        <w:numPr>
          <w:ilvl w:val="0"/>
          <w:numId w:val="1025"/>
        </w:numPr>
      </w:pPr>
      <w:r>
        <w:t xml:space="preserve">Lower lows</w:t>
      </w:r>
    </w:p>
    <w:p>
      <w:pPr>
        <w:pStyle w:val="Compact"/>
        <w:numPr>
          <w:ilvl w:val="0"/>
          <w:numId w:val="1025"/>
        </w:numPr>
      </w:pPr>
      <w:r>
        <w:t xml:space="preserve">Prior support becomes resistance</w:t>
      </w:r>
    </w:p>
    <w:p>
      <w:pPr>
        <w:pStyle w:val="Compact"/>
        <w:numPr>
          <w:ilvl w:val="0"/>
          <w:numId w:val="1025"/>
        </w:numPr>
      </w:pPr>
      <w:r>
        <w:t xml:space="preserve">Rallies are sold</w:t>
      </w:r>
    </w:p>
    <w:p>
      <w:pPr>
        <w:pStyle w:val="Compact"/>
        <w:numPr>
          <w:ilvl w:val="0"/>
          <w:numId w:val="1025"/>
        </w:numPr>
      </w:pPr>
      <w:r>
        <w:t xml:space="preserve">Breakdowns hold</w:t>
      </w:r>
    </w:p>
    <w:p>
      <w:pPr>
        <w:pStyle w:val="Compact"/>
        <w:numPr>
          <w:ilvl w:val="0"/>
          <w:numId w:val="1025"/>
        </w:numPr>
      </w:pPr>
      <w:r>
        <w:t xml:space="preserve">Volume expands on downward moves</w:t>
      </w:r>
    </w:p>
    <w:bookmarkEnd w:id="53"/>
    <w:bookmarkStart w:id="54" w:name="neutral-structure"/>
    <w:p>
      <w:pPr>
        <w:pStyle w:val="Heading3"/>
      </w:pPr>
      <w:r>
        <w:t xml:space="preserve">Neutral Structure</w:t>
      </w:r>
    </w:p>
    <w:p>
      <w:pPr>
        <w:pStyle w:val="Compact"/>
        <w:numPr>
          <w:ilvl w:val="0"/>
          <w:numId w:val="1026"/>
        </w:numPr>
      </w:pPr>
      <w:r>
        <w:t xml:space="preserve">Range-bound price action</w:t>
      </w:r>
    </w:p>
    <w:p>
      <w:pPr>
        <w:pStyle w:val="Compact"/>
        <w:numPr>
          <w:ilvl w:val="0"/>
          <w:numId w:val="1026"/>
        </w:numPr>
      </w:pPr>
      <w:r>
        <w:t xml:space="preserve">Failed breakouts and breakdowns</w:t>
      </w:r>
    </w:p>
    <w:p>
      <w:pPr>
        <w:pStyle w:val="Compact"/>
        <w:numPr>
          <w:ilvl w:val="0"/>
          <w:numId w:val="1026"/>
        </w:numPr>
      </w:pPr>
      <w:r>
        <w:t xml:space="preserve">No consistent trend</w:t>
      </w:r>
    </w:p>
    <w:p>
      <w:pPr>
        <w:pStyle w:val="Compact"/>
        <w:numPr>
          <w:ilvl w:val="0"/>
          <w:numId w:val="1026"/>
        </w:numPr>
      </w:pPr>
      <w:r>
        <w:t xml:space="preserve">Mixed volume signals</w:t>
      </w:r>
    </w:p>
    <w:p>
      <w:pPr>
        <w:pStyle w:val="Compact"/>
        <w:numPr>
          <w:ilvl w:val="0"/>
          <w:numId w:val="1026"/>
        </w:numPr>
      </w:pPr>
      <w:r>
        <w:t xml:space="preserve">Choppy moving average behavior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"market_structure_signals"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"bullish_structure"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"higher_highs == true"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"higher_lows == true"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"support_retests_hold == true"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"bearish_structure"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"lower_highs == true"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"lower_lows == true"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"resistance_retests_fail == true"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"neutral_structure"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"range_bound == true"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"trend_unclear == true"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4"/>
    <w:bookmarkEnd w:id="55"/>
    <w:bookmarkStart w:id="56" w:name="key-levels"/>
    <w:p>
      <w:pPr>
        <w:pStyle w:val="Heading2"/>
      </w:pPr>
      <w:r>
        <w:t xml:space="preserve">5.2 Key Levels</w:t>
      </w:r>
    </w:p>
    <w:p>
      <w:pPr>
        <w:pStyle w:val="FirstParagraph"/>
      </w:pPr>
      <w:r>
        <w:t xml:space="preserve">The analyzer should track:</w:t>
      </w:r>
    </w:p>
    <w:p>
      <w:pPr>
        <w:pStyle w:val="Compact"/>
        <w:numPr>
          <w:ilvl w:val="0"/>
          <w:numId w:val="1027"/>
        </w:numPr>
      </w:pPr>
      <w:r>
        <w:t xml:space="preserve">Prior highs</w:t>
      </w:r>
    </w:p>
    <w:p>
      <w:pPr>
        <w:pStyle w:val="Compact"/>
        <w:numPr>
          <w:ilvl w:val="0"/>
          <w:numId w:val="1027"/>
        </w:numPr>
      </w:pPr>
      <w:r>
        <w:t xml:space="preserve">Prior lows</w:t>
      </w:r>
    </w:p>
    <w:p>
      <w:pPr>
        <w:pStyle w:val="Compact"/>
        <w:numPr>
          <w:ilvl w:val="0"/>
          <w:numId w:val="1027"/>
        </w:numPr>
      </w:pPr>
      <w:r>
        <w:t xml:space="preserve">Range highs</w:t>
      </w:r>
    </w:p>
    <w:p>
      <w:pPr>
        <w:pStyle w:val="Compact"/>
        <w:numPr>
          <w:ilvl w:val="0"/>
          <w:numId w:val="1027"/>
        </w:numPr>
      </w:pPr>
      <w:r>
        <w:t xml:space="preserve">Range lows</w:t>
      </w:r>
    </w:p>
    <w:p>
      <w:pPr>
        <w:pStyle w:val="Compact"/>
        <w:numPr>
          <w:ilvl w:val="0"/>
          <w:numId w:val="1027"/>
        </w:numPr>
      </w:pPr>
      <w:r>
        <w:t xml:space="preserve">Breakout levels</w:t>
      </w:r>
    </w:p>
    <w:p>
      <w:pPr>
        <w:pStyle w:val="Compact"/>
        <w:numPr>
          <w:ilvl w:val="0"/>
          <w:numId w:val="1027"/>
        </w:numPr>
      </w:pPr>
      <w:r>
        <w:t xml:space="preserve">Retest zones</w:t>
      </w:r>
    </w:p>
    <w:p>
      <w:pPr>
        <w:pStyle w:val="Compact"/>
        <w:numPr>
          <w:ilvl w:val="0"/>
          <w:numId w:val="1027"/>
        </w:numPr>
      </w:pPr>
      <w:r>
        <w:t xml:space="preserve">Volume shelves</w:t>
      </w:r>
    </w:p>
    <w:p>
      <w:pPr>
        <w:pStyle w:val="Compact"/>
        <w:numPr>
          <w:ilvl w:val="0"/>
          <w:numId w:val="1027"/>
        </w:numPr>
      </w:pPr>
      <w:r>
        <w:t xml:space="preserve">VWAP</w:t>
      </w:r>
    </w:p>
    <w:p>
      <w:pPr>
        <w:pStyle w:val="Compact"/>
        <w:numPr>
          <w:ilvl w:val="0"/>
          <w:numId w:val="1027"/>
        </w:numPr>
      </w:pPr>
      <w:r>
        <w:t xml:space="preserve">Anchored VWAP</w:t>
      </w:r>
    </w:p>
    <w:p>
      <w:pPr>
        <w:pStyle w:val="Compact"/>
        <w:numPr>
          <w:ilvl w:val="0"/>
          <w:numId w:val="1027"/>
        </w:numPr>
      </w:pPr>
      <w:r>
        <w:t xml:space="preserve">20-day moving average</w:t>
      </w:r>
    </w:p>
    <w:p>
      <w:pPr>
        <w:pStyle w:val="Compact"/>
        <w:numPr>
          <w:ilvl w:val="0"/>
          <w:numId w:val="1027"/>
        </w:numPr>
      </w:pPr>
      <w:r>
        <w:t xml:space="preserve">50-day moving average</w:t>
      </w:r>
    </w:p>
    <w:p>
      <w:pPr>
        <w:pStyle w:val="Compact"/>
        <w:numPr>
          <w:ilvl w:val="0"/>
          <w:numId w:val="1027"/>
        </w:numPr>
      </w:pPr>
      <w:r>
        <w:t xml:space="preserve">200-day moving average</w:t>
      </w:r>
    </w:p>
    <w:p>
      <w:pPr>
        <w:pStyle w:val="Compact"/>
        <w:numPr>
          <w:ilvl w:val="0"/>
          <w:numId w:val="1027"/>
        </w:numPr>
      </w:pPr>
      <w:r>
        <w:t xml:space="preserve">Psychological round numbers</w:t>
      </w:r>
    </w:p>
    <w:p>
      <w:pPr>
        <w:pStyle w:val="Compact"/>
        <w:numPr>
          <w:ilvl w:val="0"/>
          <w:numId w:val="1027"/>
        </w:numPr>
      </w:pPr>
      <w:r>
        <w:t xml:space="preserve">Gap levels</w:t>
      </w:r>
    </w:p>
    <w:p>
      <w:pPr>
        <w:pStyle w:val="Compact"/>
        <w:numPr>
          <w:ilvl w:val="0"/>
          <w:numId w:val="1027"/>
        </w:numPr>
      </w:pPr>
      <w:r>
        <w:t xml:space="preserve">Order block zones</w:t>
      </w:r>
    </w:p>
    <w:bookmarkEnd w:id="56"/>
    <w:bookmarkStart w:id="57" w:name="level-quality-ranking"/>
    <w:p>
      <w:pPr>
        <w:pStyle w:val="Heading2"/>
      </w:pPr>
      <w:r>
        <w:t xml:space="preserve">Level Quality Ranking</w:t>
      </w:r>
    </w:p>
    <w:p>
      <w:pPr>
        <w:pStyle w:val="FirstParagraph"/>
      </w:pPr>
      <w:r>
        <w:t xml:space="preserve">High-quality levels:</w:t>
      </w:r>
    </w:p>
    <w:p>
      <w:pPr>
        <w:pStyle w:val="Compact"/>
        <w:numPr>
          <w:ilvl w:val="0"/>
          <w:numId w:val="1028"/>
        </w:numPr>
      </w:pPr>
      <w:r>
        <w:t xml:space="preserve">Tested multiple times</w:t>
      </w:r>
    </w:p>
    <w:p>
      <w:pPr>
        <w:pStyle w:val="Compact"/>
        <w:numPr>
          <w:ilvl w:val="0"/>
          <w:numId w:val="1028"/>
        </w:numPr>
      </w:pPr>
      <w:r>
        <w:t xml:space="preserve">Aligned with volume shelf</w:t>
      </w:r>
    </w:p>
    <w:p>
      <w:pPr>
        <w:pStyle w:val="Compact"/>
        <w:numPr>
          <w:ilvl w:val="0"/>
          <w:numId w:val="1028"/>
        </w:numPr>
      </w:pPr>
      <w:r>
        <w:t xml:space="preserve">Aligned with moving average</w:t>
      </w:r>
    </w:p>
    <w:p>
      <w:pPr>
        <w:pStyle w:val="Compact"/>
        <w:numPr>
          <w:ilvl w:val="0"/>
          <w:numId w:val="1028"/>
        </w:numPr>
      </w:pPr>
      <w:r>
        <w:t xml:space="preserve">Aligned with prior breakout or breakdown</w:t>
      </w:r>
    </w:p>
    <w:p>
      <w:pPr>
        <w:pStyle w:val="Compact"/>
        <w:numPr>
          <w:ilvl w:val="0"/>
          <w:numId w:val="1028"/>
        </w:numPr>
      </w:pPr>
      <w:r>
        <w:t xml:space="preserve">Causes visible reaction</w:t>
      </w:r>
    </w:p>
    <w:p>
      <w:pPr>
        <w:pStyle w:val="Compact"/>
        <w:numPr>
          <w:ilvl w:val="0"/>
          <w:numId w:val="1028"/>
        </w:numPr>
      </w:pPr>
      <w:r>
        <w:t xml:space="preserve">Sits near macro or sector inflection</w:t>
      </w:r>
    </w:p>
    <w:p>
      <w:pPr>
        <w:pStyle w:val="FirstParagraph"/>
      </w:pPr>
      <w:r>
        <w:t xml:space="preserve">Low-quality levels:</w:t>
      </w:r>
    </w:p>
    <w:p>
      <w:pPr>
        <w:pStyle w:val="Compact"/>
        <w:numPr>
          <w:ilvl w:val="0"/>
          <w:numId w:val="1029"/>
        </w:numPr>
      </w:pPr>
      <w:r>
        <w:t xml:space="preserve">Random intraday pivots without volume</w:t>
      </w:r>
    </w:p>
    <w:p>
      <w:pPr>
        <w:pStyle w:val="Compact"/>
        <w:numPr>
          <w:ilvl w:val="0"/>
          <w:numId w:val="1029"/>
        </w:numPr>
      </w:pPr>
      <w:r>
        <w:t xml:space="preserve">Levels far away from current structure</w:t>
      </w:r>
    </w:p>
    <w:p>
      <w:pPr>
        <w:pStyle w:val="Compact"/>
        <w:numPr>
          <w:ilvl w:val="0"/>
          <w:numId w:val="1029"/>
        </w:numPr>
      </w:pPr>
      <w:r>
        <w:t xml:space="preserve">Levels with no visible reaction history</w:t>
      </w:r>
    </w:p>
    <w:p>
      <w:pPr>
        <w:pStyle w:val="Compact"/>
        <w:numPr>
          <w:ilvl w:val="0"/>
          <w:numId w:val="1029"/>
        </w:numPr>
      </w:pPr>
      <w:r>
        <w:t xml:space="preserve">Levels that have already failed repeatedly</w:t>
      </w:r>
    </w:p>
    <w:bookmarkEnd w:id="57"/>
    <w:bookmarkStart w:id="60" w:name="breakout-logic"/>
    <w:p>
      <w:pPr>
        <w:pStyle w:val="Heading2"/>
      </w:pPr>
      <w:r>
        <w:t xml:space="preserve">5.3 Breakout Logic</w:t>
      </w:r>
    </w:p>
    <w:bookmarkStart w:id="58" w:name="high-quality-breakout"/>
    <w:p>
      <w:pPr>
        <w:pStyle w:val="Heading3"/>
      </w:pPr>
      <w:r>
        <w:t xml:space="preserve">High-Quality Breakout</w:t>
      </w:r>
    </w:p>
    <w:p>
      <w:pPr>
        <w:pStyle w:val="Compact"/>
        <w:numPr>
          <w:ilvl w:val="0"/>
          <w:numId w:val="1030"/>
        </w:numPr>
      </w:pPr>
      <w:r>
        <w:t xml:space="preserve">Breaks above meaningful resistance</w:t>
      </w:r>
    </w:p>
    <w:p>
      <w:pPr>
        <w:pStyle w:val="Compact"/>
        <w:numPr>
          <w:ilvl w:val="0"/>
          <w:numId w:val="1030"/>
        </w:numPr>
      </w:pPr>
      <w:r>
        <w:t xml:space="preserve">Closes above breakout level</w:t>
      </w:r>
    </w:p>
    <w:p>
      <w:pPr>
        <w:pStyle w:val="Compact"/>
        <w:numPr>
          <w:ilvl w:val="0"/>
          <w:numId w:val="1030"/>
        </w:numPr>
      </w:pPr>
      <w:r>
        <w:t xml:space="preserve">Volume expands above average</w:t>
      </w:r>
    </w:p>
    <w:p>
      <w:pPr>
        <w:pStyle w:val="Compact"/>
        <w:numPr>
          <w:ilvl w:val="0"/>
          <w:numId w:val="1030"/>
        </w:numPr>
      </w:pPr>
      <w:r>
        <w:t xml:space="preserve">Sector or market confirms</w:t>
      </w:r>
    </w:p>
    <w:p>
      <w:pPr>
        <w:pStyle w:val="Compact"/>
        <w:numPr>
          <w:ilvl w:val="0"/>
          <w:numId w:val="1030"/>
        </w:numPr>
      </w:pPr>
      <w:r>
        <w:t xml:space="preserve">Retest holds or price follows through quickly</w:t>
      </w:r>
    </w:p>
    <w:p>
      <w:pPr>
        <w:pStyle w:val="Compact"/>
        <w:numPr>
          <w:ilvl w:val="0"/>
          <w:numId w:val="1030"/>
        </w:numPr>
      </w:pPr>
      <w:r>
        <w:t xml:space="preserve">Not extremely extended from moving averages</w:t>
      </w:r>
    </w:p>
    <w:bookmarkEnd w:id="58"/>
    <w:bookmarkStart w:id="59" w:name="low-quality-breakout"/>
    <w:p>
      <w:pPr>
        <w:pStyle w:val="Heading3"/>
      </w:pPr>
      <w:r>
        <w:t xml:space="preserve">Low-Quality Breakout</w:t>
      </w:r>
    </w:p>
    <w:p>
      <w:pPr>
        <w:pStyle w:val="Compact"/>
        <w:numPr>
          <w:ilvl w:val="0"/>
          <w:numId w:val="1031"/>
        </w:numPr>
      </w:pPr>
      <w:r>
        <w:t xml:space="preserve">Breaks resistance intraday but closes below</w:t>
      </w:r>
    </w:p>
    <w:p>
      <w:pPr>
        <w:pStyle w:val="Compact"/>
        <w:numPr>
          <w:ilvl w:val="0"/>
          <w:numId w:val="1031"/>
        </w:numPr>
      </w:pPr>
      <w:r>
        <w:t xml:space="preserve">Weak or declining volume</w:t>
      </w:r>
    </w:p>
    <w:p>
      <w:pPr>
        <w:pStyle w:val="Compact"/>
        <w:numPr>
          <w:ilvl w:val="0"/>
          <w:numId w:val="1031"/>
        </w:numPr>
      </w:pPr>
      <w:r>
        <w:t xml:space="preserve">Broader market weak</w:t>
      </w:r>
    </w:p>
    <w:p>
      <w:pPr>
        <w:pStyle w:val="Compact"/>
        <w:numPr>
          <w:ilvl w:val="0"/>
          <w:numId w:val="1031"/>
        </w:numPr>
      </w:pPr>
      <w:r>
        <w:t xml:space="preserve">Sector not confirming</w:t>
      </w:r>
    </w:p>
    <w:p>
      <w:pPr>
        <w:pStyle w:val="Compact"/>
        <w:numPr>
          <w:ilvl w:val="0"/>
          <w:numId w:val="1031"/>
        </w:numPr>
      </w:pPr>
      <w:r>
        <w:t xml:space="preserve">Asset already extended</w:t>
      </w:r>
    </w:p>
    <w:p>
      <w:pPr>
        <w:pStyle w:val="Compact"/>
        <w:numPr>
          <w:ilvl w:val="0"/>
          <w:numId w:val="1031"/>
        </w:numPr>
      </w:pPr>
      <w:r>
        <w:t xml:space="preserve">Breakout occurs into major overhead supply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"breakout_model"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"high_quality_breakout"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"resistance_break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"close_above_level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"relative_volume &gt;= 1.5"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"sector_confirmation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"extension_from_support &lt;= acceptable_threshold"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"low_quality_breakout"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"resistance_break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"close_above_level == false OR relative_volume &lt; 1.0 OR market_confirmation == false"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"failed_breakout"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"breakout_occurred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"close_back_below_breakout_level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"follow_through_failed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"potential_trapped_buyers"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9"/>
    <w:bookmarkEnd w:id="60"/>
    <w:bookmarkStart w:id="63" w:name="pullback-and-retest-logic"/>
    <w:p>
      <w:pPr>
        <w:pStyle w:val="Heading2"/>
      </w:pPr>
      <w:r>
        <w:t xml:space="preserve">5.4 Pullback and Retest Logic</w:t>
      </w:r>
    </w:p>
    <w:bookmarkStart w:id="61" w:name="high-quality-pullback"/>
    <w:p>
      <w:pPr>
        <w:pStyle w:val="Heading3"/>
      </w:pPr>
      <w:r>
        <w:t xml:space="preserve">High-Quality Pullback</w:t>
      </w:r>
    </w:p>
    <w:p>
      <w:pPr>
        <w:pStyle w:val="Compact"/>
        <w:numPr>
          <w:ilvl w:val="0"/>
          <w:numId w:val="1032"/>
        </w:numPr>
      </w:pPr>
      <w:r>
        <w:t xml:space="preserve">Occurs within an uptrend</w:t>
      </w:r>
    </w:p>
    <w:p>
      <w:pPr>
        <w:pStyle w:val="Compact"/>
        <w:numPr>
          <w:ilvl w:val="0"/>
          <w:numId w:val="1032"/>
        </w:numPr>
      </w:pPr>
      <w:r>
        <w:t xml:space="preserve">Pulls back to prior breakout level, moving average, VWAP, or order block</w:t>
      </w:r>
    </w:p>
    <w:p>
      <w:pPr>
        <w:pStyle w:val="Compact"/>
        <w:numPr>
          <w:ilvl w:val="0"/>
          <w:numId w:val="1032"/>
        </w:numPr>
      </w:pPr>
      <w:r>
        <w:t xml:space="preserve">Volume contracts during pullback</w:t>
      </w:r>
    </w:p>
    <w:p>
      <w:pPr>
        <w:pStyle w:val="Compact"/>
        <w:numPr>
          <w:ilvl w:val="0"/>
          <w:numId w:val="1032"/>
        </w:numPr>
      </w:pPr>
      <w:r>
        <w:t xml:space="preserve">Buyers step in at logical level</w:t>
      </w:r>
    </w:p>
    <w:p>
      <w:pPr>
        <w:pStyle w:val="Compact"/>
        <w:numPr>
          <w:ilvl w:val="0"/>
          <w:numId w:val="1032"/>
        </w:numPr>
      </w:pPr>
      <w:r>
        <w:t xml:space="preserve">Risk is clearly defined</w:t>
      </w:r>
    </w:p>
    <w:bookmarkEnd w:id="61"/>
    <w:bookmarkStart w:id="62" w:name="low-quality-pullback"/>
    <w:p>
      <w:pPr>
        <w:pStyle w:val="Heading3"/>
      </w:pPr>
      <w:r>
        <w:t xml:space="preserve">Low-Quality Pullback</w:t>
      </w:r>
    </w:p>
    <w:p>
      <w:pPr>
        <w:pStyle w:val="Compact"/>
        <w:numPr>
          <w:ilvl w:val="0"/>
          <w:numId w:val="1033"/>
        </w:numPr>
      </w:pPr>
      <w:r>
        <w:t xml:space="preserve">Pullback breaks key support</w:t>
      </w:r>
    </w:p>
    <w:p>
      <w:pPr>
        <w:pStyle w:val="Compact"/>
        <w:numPr>
          <w:ilvl w:val="0"/>
          <w:numId w:val="1033"/>
        </w:numPr>
      </w:pPr>
      <w:r>
        <w:t xml:space="preserve">Volume increases on selling</w:t>
      </w:r>
    </w:p>
    <w:p>
      <w:pPr>
        <w:pStyle w:val="Compact"/>
        <w:numPr>
          <w:ilvl w:val="0"/>
          <w:numId w:val="1033"/>
        </w:numPr>
      </w:pPr>
      <w:r>
        <w:t xml:space="preserve">Broader market deteriorates</w:t>
      </w:r>
    </w:p>
    <w:p>
      <w:pPr>
        <w:pStyle w:val="Compact"/>
        <w:numPr>
          <w:ilvl w:val="0"/>
          <w:numId w:val="1033"/>
        </w:numPr>
      </w:pPr>
      <w:r>
        <w:t xml:space="preserve">Asset loses relative strength</w:t>
      </w:r>
    </w:p>
    <w:p>
      <w:pPr>
        <w:pStyle w:val="Compact"/>
        <w:numPr>
          <w:ilvl w:val="0"/>
          <w:numId w:val="1033"/>
        </w:numPr>
      </w:pPr>
      <w:r>
        <w:t xml:space="preserve">No clear level holds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"pullback_model"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"constructive_pullback"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"primary_trend == up"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"pullback_to_key_level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"selling_volume_contracts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"support_holds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"distribution_pullback"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"support_breaks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"selling_volume_expands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"relative_strength_deteriorates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1" w:name="volume-and-flow-logic"/>
    <w:p>
      <w:pPr>
        <w:pStyle w:val="Heading1"/>
      </w:pPr>
      <w:r>
        <w:t xml:space="preserve">6. Volume and Flow Logic</w:t>
      </w:r>
    </w:p>
    <w:bookmarkStart w:id="65" w:name="volume-principles"/>
    <w:p>
      <w:pPr>
        <w:pStyle w:val="Heading2"/>
      </w:pPr>
      <w:r>
        <w:t xml:space="preserve">Volume Principles</w:t>
      </w:r>
    </w:p>
    <w:p>
      <w:pPr>
        <w:pStyle w:val="Compact"/>
        <w:numPr>
          <w:ilvl w:val="0"/>
          <w:numId w:val="1034"/>
        </w:numPr>
      </w:pPr>
      <w:r>
        <w:t xml:space="preserve">Volume confirms intent</w:t>
      </w:r>
    </w:p>
    <w:p>
      <w:pPr>
        <w:pStyle w:val="Compact"/>
        <w:numPr>
          <w:ilvl w:val="0"/>
          <w:numId w:val="1034"/>
        </w:numPr>
      </w:pPr>
      <w:r>
        <w:t xml:space="preserve">Rising price with rising volume supports accumulation</w:t>
      </w:r>
    </w:p>
    <w:p>
      <w:pPr>
        <w:pStyle w:val="Compact"/>
        <w:numPr>
          <w:ilvl w:val="0"/>
          <w:numId w:val="1034"/>
        </w:numPr>
      </w:pPr>
      <w:r>
        <w:t xml:space="preserve">Rising price with weak volume is less reliable</w:t>
      </w:r>
    </w:p>
    <w:p>
      <w:pPr>
        <w:pStyle w:val="Compact"/>
        <w:numPr>
          <w:ilvl w:val="0"/>
          <w:numId w:val="1034"/>
        </w:numPr>
      </w:pPr>
      <w:r>
        <w:t xml:space="preserve">Falling price with rising volume may indicate distribution or capitulation depending on context</w:t>
      </w:r>
    </w:p>
    <w:p>
      <w:pPr>
        <w:pStyle w:val="Compact"/>
        <w:numPr>
          <w:ilvl w:val="0"/>
          <w:numId w:val="1034"/>
        </w:numPr>
      </w:pPr>
      <w:r>
        <w:t xml:space="preserve">Falling price with declining volume may indicate normal pullback</w:t>
      </w:r>
    </w:p>
    <w:p>
      <w:pPr>
        <w:pStyle w:val="Compact"/>
        <w:numPr>
          <w:ilvl w:val="0"/>
          <w:numId w:val="1034"/>
        </w:numPr>
      </w:pPr>
      <w:r>
        <w:t xml:space="preserve">Volume spikes near key levels often mark important inflection points</w:t>
      </w:r>
    </w:p>
    <w:bookmarkEnd w:id="65"/>
    <w:bookmarkStart w:id="70" w:name="volume-signal-types"/>
    <w:p>
      <w:pPr>
        <w:pStyle w:val="Heading2"/>
      </w:pPr>
      <w:r>
        <w:t xml:space="preserve">Volume Signal Types</w:t>
      </w:r>
    </w:p>
    <w:bookmarkStart w:id="66" w:name="accumulation"/>
    <w:p>
      <w:pPr>
        <w:pStyle w:val="Heading3"/>
      </w:pPr>
      <w:r>
        <w:t xml:space="preserve">Accumulation</w:t>
      </w:r>
    </w:p>
    <w:p>
      <w:pPr>
        <w:pStyle w:val="Compact"/>
        <w:numPr>
          <w:ilvl w:val="0"/>
          <w:numId w:val="1035"/>
        </w:numPr>
      </w:pPr>
      <w:r>
        <w:t xml:space="preserve">Price holds range despite high volume</w:t>
      </w:r>
    </w:p>
    <w:p>
      <w:pPr>
        <w:pStyle w:val="Compact"/>
        <w:numPr>
          <w:ilvl w:val="0"/>
          <w:numId w:val="1035"/>
        </w:numPr>
      </w:pPr>
      <w:r>
        <w:t xml:space="preserve">Pullbacks are absorbed</w:t>
      </w:r>
    </w:p>
    <w:p>
      <w:pPr>
        <w:pStyle w:val="Compact"/>
        <w:numPr>
          <w:ilvl w:val="0"/>
          <w:numId w:val="1035"/>
        </w:numPr>
      </w:pPr>
      <w:r>
        <w:t xml:space="preserve">Higher lows form</w:t>
      </w:r>
    </w:p>
    <w:p>
      <w:pPr>
        <w:pStyle w:val="Compact"/>
        <w:numPr>
          <w:ilvl w:val="0"/>
          <w:numId w:val="1035"/>
        </w:numPr>
      </w:pPr>
      <w:r>
        <w:t xml:space="preserve">Breakout eventually occurs with volume expansion</w:t>
      </w:r>
    </w:p>
    <w:bookmarkEnd w:id="66"/>
    <w:bookmarkStart w:id="67" w:name="distribution"/>
    <w:p>
      <w:pPr>
        <w:pStyle w:val="Heading3"/>
      </w:pPr>
      <w:r>
        <w:t xml:space="preserve">Distribution</w:t>
      </w:r>
    </w:p>
    <w:p>
      <w:pPr>
        <w:pStyle w:val="Compact"/>
        <w:numPr>
          <w:ilvl w:val="0"/>
          <w:numId w:val="1036"/>
        </w:numPr>
      </w:pPr>
      <w:r>
        <w:t xml:space="preserve">Price fails to advance despite high volume</w:t>
      </w:r>
    </w:p>
    <w:p>
      <w:pPr>
        <w:pStyle w:val="Compact"/>
        <w:numPr>
          <w:ilvl w:val="0"/>
          <w:numId w:val="1036"/>
        </w:numPr>
      </w:pPr>
      <w:r>
        <w:t xml:space="preserve">Rallies are sold</w:t>
      </w:r>
    </w:p>
    <w:p>
      <w:pPr>
        <w:pStyle w:val="Compact"/>
        <w:numPr>
          <w:ilvl w:val="0"/>
          <w:numId w:val="1036"/>
        </w:numPr>
      </w:pPr>
      <w:r>
        <w:t xml:space="preserve">Lower highs form</w:t>
      </w:r>
    </w:p>
    <w:p>
      <w:pPr>
        <w:pStyle w:val="Compact"/>
        <w:numPr>
          <w:ilvl w:val="0"/>
          <w:numId w:val="1036"/>
        </w:numPr>
      </w:pPr>
      <w:r>
        <w:t xml:space="preserve">Breakdown occurs with volume expansion</w:t>
      </w:r>
    </w:p>
    <w:bookmarkEnd w:id="67"/>
    <w:bookmarkStart w:id="68" w:name="capitulation"/>
    <w:p>
      <w:pPr>
        <w:pStyle w:val="Heading3"/>
      </w:pPr>
      <w:r>
        <w:t xml:space="preserve">Capitulation</w:t>
      </w:r>
    </w:p>
    <w:p>
      <w:pPr>
        <w:pStyle w:val="Compact"/>
        <w:numPr>
          <w:ilvl w:val="0"/>
          <w:numId w:val="1037"/>
        </w:numPr>
      </w:pPr>
      <w:r>
        <w:t xml:space="preserve">Sharp decline</w:t>
      </w:r>
    </w:p>
    <w:p>
      <w:pPr>
        <w:pStyle w:val="Compact"/>
        <w:numPr>
          <w:ilvl w:val="0"/>
          <w:numId w:val="1037"/>
        </w:numPr>
      </w:pPr>
      <w:r>
        <w:t xml:space="preserve">Large volume spike</w:t>
      </w:r>
    </w:p>
    <w:p>
      <w:pPr>
        <w:pStyle w:val="Compact"/>
        <w:numPr>
          <w:ilvl w:val="0"/>
          <w:numId w:val="1037"/>
        </w:numPr>
      </w:pPr>
      <w:r>
        <w:t xml:space="preserve">Emotional selling</w:t>
      </w:r>
    </w:p>
    <w:p>
      <w:pPr>
        <w:pStyle w:val="Compact"/>
        <w:numPr>
          <w:ilvl w:val="0"/>
          <w:numId w:val="1037"/>
        </w:numPr>
      </w:pPr>
      <w:r>
        <w:t xml:space="preserve">Potential reversal if price reclaims key level</w:t>
      </w:r>
    </w:p>
    <w:bookmarkEnd w:id="68"/>
    <w:bookmarkStart w:id="69" w:name="exhaustion"/>
    <w:p>
      <w:pPr>
        <w:pStyle w:val="Heading3"/>
      </w:pPr>
      <w:r>
        <w:t xml:space="preserve">Exhaustion</w:t>
      </w:r>
    </w:p>
    <w:p>
      <w:pPr>
        <w:pStyle w:val="Compact"/>
        <w:numPr>
          <w:ilvl w:val="0"/>
          <w:numId w:val="1038"/>
        </w:numPr>
      </w:pPr>
      <w:r>
        <w:t xml:space="preserve">Price extends rapidly</w:t>
      </w:r>
    </w:p>
    <w:p>
      <w:pPr>
        <w:pStyle w:val="Compact"/>
        <w:numPr>
          <w:ilvl w:val="0"/>
          <w:numId w:val="1038"/>
        </w:numPr>
      </w:pPr>
      <w:r>
        <w:t xml:space="preserve">Volume spikes late in move</w:t>
      </w:r>
    </w:p>
    <w:p>
      <w:pPr>
        <w:pStyle w:val="Compact"/>
        <w:numPr>
          <w:ilvl w:val="0"/>
          <w:numId w:val="1038"/>
        </w:numPr>
      </w:pPr>
      <w:r>
        <w:t xml:space="preserve">Momentum divergence appears</w:t>
      </w:r>
    </w:p>
    <w:p>
      <w:pPr>
        <w:pStyle w:val="Compact"/>
        <w:numPr>
          <w:ilvl w:val="0"/>
          <w:numId w:val="1038"/>
        </w:numPr>
      </w:pPr>
      <w:r>
        <w:t xml:space="preserve">Follow-through weakens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"volume_flow_model"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"accumulation"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"range_holds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"high_volume_absorption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"higher_lows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"price_stalls_on_high_volume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"lower_highs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"support_pressure == rising"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"capitulation_reversal_candidate"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"sharp_decline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"volume_spike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"key_level_reclaim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"exhaustion_warning"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"extended_move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"late_volume_spike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"momentum_divergence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5" w:name="X58afe47a86bb30c34389e3d00b50e33ccf0dfe0"/>
    <w:p>
      <w:pPr>
        <w:pStyle w:val="Heading1"/>
      </w:pPr>
      <w:r>
        <w:t xml:space="preserve">7. Order Block and Institutional Behavior Logic</w:t>
      </w:r>
    </w:p>
    <w:bookmarkStart w:id="72" w:name="order-block-concept"/>
    <w:p>
      <w:pPr>
        <w:pStyle w:val="Heading2"/>
      </w:pPr>
      <w:r>
        <w:t xml:space="preserve">Order Block Concept</w:t>
      </w:r>
    </w:p>
    <w:p>
      <w:pPr>
        <w:pStyle w:val="FirstParagraph"/>
      </w:pPr>
      <w:r>
        <w:t xml:space="preserve">Order blocks represent zones where meaningful buying or selling likely occurred before a strong directional move. The analyzer should treat them as potential areas of future reaction, support, resistance, accumulation, or distribution.</w:t>
      </w:r>
    </w:p>
    <w:bookmarkEnd w:id="72"/>
    <w:bookmarkStart w:id="73" w:name="bullish-order-block"/>
    <w:p>
      <w:pPr>
        <w:pStyle w:val="Heading2"/>
      </w:pPr>
      <w:r>
        <w:t xml:space="preserve">Bullish Order Block</w:t>
      </w:r>
    </w:p>
    <w:p>
      <w:pPr>
        <w:pStyle w:val="FirstParagraph"/>
      </w:pPr>
      <w:r>
        <w:t xml:space="preserve">Conditions:</w:t>
      </w:r>
    </w:p>
    <w:p>
      <w:pPr>
        <w:pStyle w:val="Compact"/>
        <w:numPr>
          <w:ilvl w:val="0"/>
          <w:numId w:val="1039"/>
        </w:numPr>
      </w:pPr>
      <w:r>
        <w:t xml:space="preserve">Down candle or consolidation before strong upward move</w:t>
      </w:r>
    </w:p>
    <w:p>
      <w:pPr>
        <w:pStyle w:val="Compact"/>
        <w:numPr>
          <w:ilvl w:val="0"/>
          <w:numId w:val="1039"/>
        </w:numPr>
      </w:pPr>
      <w:r>
        <w:t xml:space="preserve">Followed by displacement higher</w:t>
      </w:r>
    </w:p>
    <w:p>
      <w:pPr>
        <w:pStyle w:val="Compact"/>
        <w:numPr>
          <w:ilvl w:val="0"/>
          <w:numId w:val="1039"/>
        </w:numPr>
      </w:pPr>
      <w:r>
        <w:t xml:space="preserve">Volume expands during or after the move</w:t>
      </w:r>
    </w:p>
    <w:p>
      <w:pPr>
        <w:pStyle w:val="Compact"/>
        <w:numPr>
          <w:ilvl w:val="0"/>
          <w:numId w:val="1039"/>
        </w:numPr>
      </w:pPr>
      <w:r>
        <w:t xml:space="preserve">Zone later acts as support</w:t>
      </w:r>
    </w:p>
    <w:p>
      <w:pPr>
        <w:pStyle w:val="Compact"/>
        <w:numPr>
          <w:ilvl w:val="0"/>
          <w:numId w:val="1039"/>
        </w:numPr>
      </w:pPr>
      <w:r>
        <w:t xml:space="preserve">Retest holds with reduced selling pressure</w:t>
      </w:r>
    </w:p>
    <w:bookmarkEnd w:id="73"/>
    <w:bookmarkStart w:id="74" w:name="bearish-order-block"/>
    <w:p>
      <w:pPr>
        <w:pStyle w:val="Heading2"/>
      </w:pPr>
      <w:r>
        <w:t xml:space="preserve">Bearish Order Block</w:t>
      </w:r>
    </w:p>
    <w:p>
      <w:pPr>
        <w:pStyle w:val="FirstParagraph"/>
      </w:pPr>
      <w:r>
        <w:t xml:space="preserve">Conditions:</w:t>
      </w:r>
    </w:p>
    <w:p>
      <w:pPr>
        <w:pStyle w:val="Compact"/>
        <w:numPr>
          <w:ilvl w:val="0"/>
          <w:numId w:val="1040"/>
        </w:numPr>
      </w:pPr>
      <w:r>
        <w:t xml:space="preserve">Up candle or consolidation before strong downward move</w:t>
      </w:r>
    </w:p>
    <w:p>
      <w:pPr>
        <w:pStyle w:val="Compact"/>
        <w:numPr>
          <w:ilvl w:val="0"/>
          <w:numId w:val="1040"/>
        </w:numPr>
      </w:pPr>
      <w:r>
        <w:t xml:space="preserve">Followed by displacement lower</w:t>
      </w:r>
    </w:p>
    <w:p>
      <w:pPr>
        <w:pStyle w:val="Compact"/>
        <w:numPr>
          <w:ilvl w:val="0"/>
          <w:numId w:val="1040"/>
        </w:numPr>
      </w:pPr>
      <w:r>
        <w:t xml:space="preserve">Volume expands during or after the move</w:t>
      </w:r>
    </w:p>
    <w:p>
      <w:pPr>
        <w:pStyle w:val="Compact"/>
        <w:numPr>
          <w:ilvl w:val="0"/>
          <w:numId w:val="1040"/>
        </w:numPr>
      </w:pPr>
      <w:r>
        <w:t xml:space="preserve">Zone later acts as resistance</w:t>
      </w:r>
    </w:p>
    <w:p>
      <w:pPr>
        <w:pStyle w:val="Compact"/>
        <w:numPr>
          <w:ilvl w:val="0"/>
          <w:numId w:val="1040"/>
        </w:numPr>
      </w:pPr>
      <w:r>
        <w:t xml:space="preserve">Retest fails with selling pressure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"order_block_model"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"bullish_order_block"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"pre_move_consolidation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"displacement_up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"volume_expansion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"retest_holds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"bearish_order_block"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"pre_move_consolidation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"displacement_down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"volume_expansion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"retest_rejects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"invalidated_order_block"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"price_closes_through_zone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"retest_fails_to_hold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setup-taxonomy"/>
    <w:p>
      <w:pPr>
        <w:pStyle w:val="Heading1"/>
      </w:pPr>
      <w:r>
        <w:t xml:space="preserve">8. Setup Taxonomy</w:t>
      </w:r>
    </w:p>
    <w:bookmarkStart w:id="76" w:name="breakout-continuation"/>
    <w:p>
      <w:pPr>
        <w:pStyle w:val="Heading2"/>
      </w:pPr>
      <w:r>
        <w:t xml:space="preserve">8.1 Breakout Continuation</w:t>
      </w:r>
    </w:p>
    <w:p>
      <w:pPr>
        <w:pStyle w:val="FirstParagraph"/>
      </w:pPr>
      <w:r>
        <w:t xml:space="preserve">Price breaks above meaningful resistance with volume confirmation and supportive market context.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1"/>
        </w:numPr>
      </w:pPr>
      <w:r>
        <w:t xml:space="preserve">Resistance break</w:t>
      </w:r>
    </w:p>
    <w:p>
      <w:pPr>
        <w:pStyle w:val="Compact"/>
        <w:numPr>
          <w:ilvl w:val="0"/>
          <w:numId w:val="1041"/>
        </w:numPr>
      </w:pPr>
      <w:r>
        <w:t xml:space="preserve">Close above level</w:t>
      </w:r>
    </w:p>
    <w:p>
      <w:pPr>
        <w:pStyle w:val="Compact"/>
        <w:numPr>
          <w:ilvl w:val="0"/>
          <w:numId w:val="1041"/>
        </w:numPr>
      </w:pPr>
      <w:r>
        <w:t xml:space="preserve">Relative volume above average</w:t>
      </w:r>
    </w:p>
    <w:p>
      <w:pPr>
        <w:pStyle w:val="Compact"/>
        <w:numPr>
          <w:ilvl w:val="0"/>
          <w:numId w:val="1041"/>
        </w:numPr>
      </w:pPr>
      <w:r>
        <w:t xml:space="preserve">Market or sector support</w:t>
      </w:r>
    </w:p>
    <w:p>
      <w:pPr>
        <w:pStyle w:val="Compact"/>
        <w:numPr>
          <w:ilvl w:val="0"/>
          <w:numId w:val="1041"/>
        </w:numPr>
      </w:pPr>
      <w:r>
        <w:t xml:space="preserve">Defined invalidation below breakout level</w:t>
      </w:r>
    </w:p>
    <w:p>
      <w:pPr>
        <w:pStyle w:val="FirstParagraph"/>
      </w:pPr>
      <w:r>
        <w:t xml:space="preserve">Best environment:</w:t>
      </w:r>
    </w:p>
    <w:p>
      <w:pPr>
        <w:pStyle w:val="Compact"/>
        <w:numPr>
          <w:ilvl w:val="0"/>
          <w:numId w:val="1042"/>
        </w:numPr>
      </w:pPr>
      <w:r>
        <w:t xml:space="preserve">Risk-on expansion</w:t>
      </w:r>
    </w:p>
    <w:p>
      <w:pPr>
        <w:pStyle w:val="Compact"/>
        <w:numPr>
          <w:ilvl w:val="0"/>
          <w:numId w:val="1042"/>
        </w:numPr>
      </w:pPr>
      <w:r>
        <w:t xml:space="preserve">Commodity-led regime for real assets</w:t>
      </w:r>
    </w:p>
    <w:p>
      <w:pPr>
        <w:pStyle w:val="Compact"/>
        <w:numPr>
          <w:ilvl w:val="0"/>
          <w:numId w:val="1042"/>
        </w:numPr>
      </w:pPr>
      <w:r>
        <w:t xml:space="preserve">Sector leadership phase</w:t>
      </w:r>
    </w:p>
    <w:bookmarkEnd w:id="76"/>
    <w:bookmarkStart w:id="77" w:name="breakout-retest"/>
    <w:p>
      <w:pPr>
        <w:pStyle w:val="Heading2"/>
      </w:pPr>
      <w:r>
        <w:t xml:space="preserve">8.2 Breakout Retest</w:t>
      </w:r>
    </w:p>
    <w:p>
      <w:pPr>
        <w:pStyle w:val="FirstParagraph"/>
      </w:pPr>
      <w:r>
        <w:t xml:space="preserve">Price breaks out, pulls back to retest the breakout level, and holds support.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3"/>
        </w:numPr>
      </w:pPr>
      <w:r>
        <w:t xml:space="preserve">Prior breakout</w:t>
      </w:r>
    </w:p>
    <w:p>
      <w:pPr>
        <w:pStyle w:val="Compact"/>
        <w:numPr>
          <w:ilvl w:val="0"/>
          <w:numId w:val="1043"/>
        </w:numPr>
      </w:pPr>
      <w:r>
        <w:t xml:space="preserve">Pullback to breakout level</w:t>
      </w:r>
    </w:p>
    <w:p>
      <w:pPr>
        <w:pStyle w:val="Compact"/>
        <w:numPr>
          <w:ilvl w:val="0"/>
          <w:numId w:val="1043"/>
        </w:numPr>
      </w:pPr>
      <w:r>
        <w:t xml:space="preserve">Support holds</w:t>
      </w:r>
    </w:p>
    <w:p>
      <w:pPr>
        <w:pStyle w:val="Compact"/>
        <w:numPr>
          <w:ilvl w:val="0"/>
          <w:numId w:val="1043"/>
        </w:numPr>
      </w:pPr>
      <w:r>
        <w:t xml:space="preserve">Selling volume contracts</w:t>
      </w:r>
    </w:p>
    <w:p>
      <w:pPr>
        <w:pStyle w:val="Compact"/>
        <w:numPr>
          <w:ilvl w:val="0"/>
          <w:numId w:val="1043"/>
        </w:numPr>
      </w:pPr>
      <w:r>
        <w:t xml:space="preserve">Buyers return</w:t>
      </w:r>
    </w:p>
    <w:p>
      <w:pPr>
        <w:pStyle w:val="FirstParagraph"/>
      </w:pPr>
      <w:r>
        <w:t xml:space="preserve">Best environment:</w:t>
      </w:r>
    </w:p>
    <w:p>
      <w:pPr>
        <w:pStyle w:val="Compact"/>
        <w:numPr>
          <w:ilvl w:val="0"/>
          <w:numId w:val="1044"/>
        </w:numPr>
      </w:pPr>
      <w:r>
        <w:t xml:space="preserve">Risk-on expansion</w:t>
      </w:r>
    </w:p>
    <w:p>
      <w:pPr>
        <w:pStyle w:val="Compact"/>
        <w:numPr>
          <w:ilvl w:val="0"/>
          <w:numId w:val="1044"/>
        </w:numPr>
      </w:pPr>
      <w:r>
        <w:t xml:space="preserve">Strong sector trend</w:t>
      </w:r>
    </w:p>
    <w:p>
      <w:pPr>
        <w:pStyle w:val="Compact"/>
        <w:numPr>
          <w:ilvl w:val="0"/>
          <w:numId w:val="1044"/>
        </w:numPr>
      </w:pPr>
      <w:r>
        <w:t xml:space="preserve">Early to mid trend phase</w:t>
      </w:r>
    </w:p>
    <w:bookmarkEnd w:id="77"/>
    <w:bookmarkStart w:id="78" w:name="high-tight-flag-momentum-consolidation"/>
    <w:p>
      <w:pPr>
        <w:pStyle w:val="Heading2"/>
      </w:pPr>
      <w:r>
        <w:t xml:space="preserve">8.3 High Tight Flag / Momentum Consolidation</w:t>
      </w:r>
    </w:p>
    <w:p>
      <w:pPr>
        <w:pStyle w:val="FirstParagraph"/>
      </w:pPr>
      <w:r>
        <w:t xml:space="preserve">Strong upward move followed by tight consolidation near highs, suggesting limited selling pressure.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5"/>
        </w:numPr>
      </w:pPr>
      <w:r>
        <w:t xml:space="preserve">Strong impulse move</w:t>
      </w:r>
    </w:p>
    <w:p>
      <w:pPr>
        <w:pStyle w:val="Compact"/>
        <w:numPr>
          <w:ilvl w:val="0"/>
          <w:numId w:val="1045"/>
        </w:numPr>
      </w:pPr>
      <w:r>
        <w:t xml:space="preserve">Tight range near highs</w:t>
      </w:r>
    </w:p>
    <w:p>
      <w:pPr>
        <w:pStyle w:val="Compact"/>
        <w:numPr>
          <w:ilvl w:val="0"/>
          <w:numId w:val="1045"/>
        </w:numPr>
      </w:pPr>
      <w:r>
        <w:t xml:space="preserve">Volume contracts during consolidation</w:t>
      </w:r>
    </w:p>
    <w:p>
      <w:pPr>
        <w:pStyle w:val="Compact"/>
        <w:numPr>
          <w:ilvl w:val="0"/>
          <w:numId w:val="1045"/>
        </w:numPr>
      </w:pPr>
      <w:r>
        <w:t xml:space="preserve">Break above flag with volume</w:t>
      </w:r>
    </w:p>
    <w:p>
      <w:pPr>
        <w:pStyle w:val="FirstParagraph"/>
      </w:pPr>
      <w:r>
        <w:t xml:space="preserve">Best environment:</w:t>
      </w:r>
    </w:p>
    <w:p>
      <w:pPr>
        <w:pStyle w:val="Compact"/>
        <w:numPr>
          <w:ilvl w:val="0"/>
          <w:numId w:val="1046"/>
        </w:numPr>
      </w:pPr>
      <w:r>
        <w:t xml:space="preserve">Strong risk-on regime</w:t>
      </w:r>
    </w:p>
    <w:p>
      <w:pPr>
        <w:pStyle w:val="Compact"/>
        <w:numPr>
          <w:ilvl w:val="0"/>
          <w:numId w:val="1046"/>
        </w:numPr>
      </w:pPr>
      <w:r>
        <w:t xml:space="preserve">Narrative-driven sector</w:t>
      </w:r>
    </w:p>
    <w:p>
      <w:pPr>
        <w:pStyle w:val="Compact"/>
        <w:numPr>
          <w:ilvl w:val="0"/>
          <w:numId w:val="1046"/>
        </w:numPr>
      </w:pPr>
      <w:r>
        <w:t xml:space="preserve">High relative strength assets</w:t>
      </w:r>
    </w:p>
    <w:bookmarkEnd w:id="78"/>
    <w:bookmarkStart w:id="79" w:name="pullback-to-support"/>
    <w:p>
      <w:pPr>
        <w:pStyle w:val="Heading2"/>
      </w:pPr>
      <w:r>
        <w:t xml:space="preserve">8.4 Pullback to Support</w:t>
      </w:r>
    </w:p>
    <w:p>
      <w:pPr>
        <w:pStyle w:val="FirstParagraph"/>
      </w:pPr>
      <w:r>
        <w:t xml:space="preserve">Asset in uptrend pulls back to a logical support zone and shows signs of demand.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7"/>
        </w:numPr>
      </w:pPr>
      <w:r>
        <w:t xml:space="preserve">Primary trend up</w:t>
      </w:r>
    </w:p>
    <w:p>
      <w:pPr>
        <w:pStyle w:val="Compact"/>
        <w:numPr>
          <w:ilvl w:val="0"/>
          <w:numId w:val="1047"/>
        </w:numPr>
      </w:pPr>
      <w:r>
        <w:t xml:space="preserve">Pullback to key level</w:t>
      </w:r>
    </w:p>
    <w:p>
      <w:pPr>
        <w:pStyle w:val="Compact"/>
        <w:numPr>
          <w:ilvl w:val="0"/>
          <w:numId w:val="1047"/>
        </w:numPr>
      </w:pPr>
      <w:r>
        <w:t xml:space="preserve">Volume contraction on pullback</w:t>
      </w:r>
    </w:p>
    <w:p>
      <w:pPr>
        <w:pStyle w:val="Compact"/>
        <w:numPr>
          <w:ilvl w:val="0"/>
          <w:numId w:val="1047"/>
        </w:numPr>
      </w:pPr>
      <w:r>
        <w:t xml:space="preserve">Support reaction</w:t>
      </w:r>
    </w:p>
    <w:p>
      <w:pPr>
        <w:pStyle w:val="Compact"/>
        <w:numPr>
          <w:ilvl w:val="0"/>
          <w:numId w:val="1047"/>
        </w:numPr>
      </w:pPr>
      <w:r>
        <w:t xml:space="preserve">Clear invalidation</w:t>
      </w:r>
    </w:p>
    <w:bookmarkEnd w:id="79"/>
    <w:bookmarkStart w:id="80" w:name="failed-breakout-trap"/>
    <w:p>
      <w:pPr>
        <w:pStyle w:val="Heading2"/>
      </w:pPr>
      <w:r>
        <w:t xml:space="preserve">8.5 Failed Breakout / Trap</w:t>
      </w:r>
    </w:p>
    <w:p>
      <w:pPr>
        <w:pStyle w:val="FirstParagraph"/>
      </w:pPr>
      <w:r>
        <w:t xml:space="preserve">Price breaks above resistance but fails to hold, trapping buyers and increasing downside risk.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8"/>
        </w:numPr>
      </w:pPr>
      <w:r>
        <w:t xml:space="preserve">Breakout attempt</w:t>
      </w:r>
    </w:p>
    <w:p>
      <w:pPr>
        <w:pStyle w:val="Compact"/>
        <w:numPr>
          <w:ilvl w:val="0"/>
          <w:numId w:val="1048"/>
        </w:numPr>
      </w:pPr>
      <w:r>
        <w:t xml:space="preserve">Close back below level</w:t>
      </w:r>
    </w:p>
    <w:p>
      <w:pPr>
        <w:pStyle w:val="Compact"/>
        <w:numPr>
          <w:ilvl w:val="0"/>
          <w:numId w:val="1048"/>
        </w:numPr>
      </w:pPr>
      <w:r>
        <w:t xml:space="preserve">Weak follow-through</w:t>
      </w:r>
    </w:p>
    <w:p>
      <w:pPr>
        <w:pStyle w:val="Compact"/>
        <w:numPr>
          <w:ilvl w:val="0"/>
          <w:numId w:val="1048"/>
        </w:numPr>
      </w:pPr>
      <w:r>
        <w:t xml:space="preserve">Volume spike or reversal candle</w:t>
      </w:r>
    </w:p>
    <w:p>
      <w:pPr>
        <w:pStyle w:val="FirstParagraph"/>
      </w:pPr>
      <w:r>
        <w:t xml:space="preserve">Trading implication:</w:t>
      </w:r>
    </w:p>
    <w:p>
      <w:pPr>
        <w:pStyle w:val="Compact"/>
        <w:numPr>
          <w:ilvl w:val="0"/>
          <w:numId w:val="1049"/>
        </w:numPr>
      </w:pPr>
      <w:r>
        <w:t xml:space="preserve">Avoid long setup</w:t>
      </w:r>
    </w:p>
    <w:p>
      <w:pPr>
        <w:pStyle w:val="Compact"/>
        <w:numPr>
          <w:ilvl w:val="0"/>
          <w:numId w:val="1049"/>
        </w:numPr>
      </w:pPr>
      <w:r>
        <w:t xml:space="preserve">Consider reversal risk</w:t>
      </w:r>
    </w:p>
    <w:p>
      <w:pPr>
        <w:pStyle w:val="Compact"/>
        <w:numPr>
          <w:ilvl w:val="0"/>
          <w:numId w:val="1049"/>
        </w:numPr>
      </w:pPr>
      <w:r>
        <w:t xml:space="preserve">Downgrade related setups</w:t>
      </w:r>
    </w:p>
    <w:bookmarkEnd w:id="80"/>
    <w:bookmarkStart w:id="81" w:name="capitulation-reversal"/>
    <w:p>
      <w:pPr>
        <w:pStyle w:val="Heading2"/>
      </w:pPr>
      <w:r>
        <w:t xml:space="preserve">8.6 Capitulation Reversal</w:t>
      </w:r>
    </w:p>
    <w:p>
      <w:pPr>
        <w:pStyle w:val="FirstParagraph"/>
      </w:pPr>
      <w:r>
        <w:t xml:space="preserve">Sharp selloff with volume spike followed by reclaim of key level.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50"/>
        </w:numPr>
      </w:pPr>
      <w:r>
        <w:t xml:space="preserve">Extreme selloff</w:t>
      </w:r>
    </w:p>
    <w:p>
      <w:pPr>
        <w:pStyle w:val="Compact"/>
        <w:numPr>
          <w:ilvl w:val="0"/>
          <w:numId w:val="1050"/>
        </w:numPr>
      </w:pPr>
      <w:r>
        <w:t xml:space="preserve">Volume spike</w:t>
      </w:r>
    </w:p>
    <w:p>
      <w:pPr>
        <w:pStyle w:val="Compact"/>
        <w:numPr>
          <w:ilvl w:val="0"/>
          <w:numId w:val="1050"/>
        </w:numPr>
      </w:pPr>
      <w:r>
        <w:t xml:space="preserve">Reclaim of level</w:t>
      </w:r>
    </w:p>
    <w:p>
      <w:pPr>
        <w:pStyle w:val="Compact"/>
        <w:numPr>
          <w:ilvl w:val="0"/>
          <w:numId w:val="1050"/>
        </w:numPr>
      </w:pPr>
      <w:r>
        <w:t xml:space="preserve">Stabilization</w:t>
      </w:r>
    </w:p>
    <w:p>
      <w:pPr>
        <w:pStyle w:val="Compact"/>
        <w:numPr>
          <w:ilvl w:val="0"/>
          <w:numId w:val="1050"/>
        </w:numPr>
      </w:pPr>
      <w:r>
        <w:t xml:space="preserve">Broader context not structurally broken</w:t>
      </w:r>
    </w:p>
    <w:p>
      <w:pPr>
        <w:pStyle w:val="FirstParagraph"/>
      </w:pPr>
      <w:r>
        <w:t xml:space="preserve">Risk note:</w:t>
      </w:r>
    </w:p>
    <w:p>
      <w:pPr>
        <w:pStyle w:val="Compact"/>
        <w:numPr>
          <w:ilvl w:val="0"/>
          <w:numId w:val="1051"/>
        </w:numPr>
      </w:pPr>
      <w:r>
        <w:t xml:space="preserve">Requires careful sizing because volatility remains elevated</w:t>
      </w:r>
    </w:p>
    <w:bookmarkEnd w:id="81"/>
    <w:bookmarkStart w:id="82" w:name="long-base-accumulation"/>
    <w:p>
      <w:pPr>
        <w:pStyle w:val="Heading2"/>
      </w:pPr>
      <w:r>
        <w:t xml:space="preserve">8.7 Long Base Accumulation</w:t>
      </w:r>
    </w:p>
    <w:p>
      <w:pPr>
        <w:pStyle w:val="FirstParagraph"/>
      </w:pPr>
      <w:r>
        <w:t xml:space="preserve">Asset builds a multi-week or multi-month base with repeated support holds and improving volume behavior.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52"/>
        </w:numPr>
      </w:pPr>
      <w:r>
        <w:t xml:space="preserve">Long consolidation</w:t>
      </w:r>
    </w:p>
    <w:p>
      <w:pPr>
        <w:pStyle w:val="Compact"/>
        <w:numPr>
          <w:ilvl w:val="0"/>
          <w:numId w:val="1052"/>
        </w:numPr>
      </w:pPr>
      <w:r>
        <w:t xml:space="preserve">Support repeatedly defended</w:t>
      </w:r>
    </w:p>
    <w:p>
      <w:pPr>
        <w:pStyle w:val="Compact"/>
        <w:numPr>
          <w:ilvl w:val="0"/>
          <w:numId w:val="1052"/>
        </w:numPr>
      </w:pPr>
      <w:r>
        <w:t xml:space="preserve">Selling pressure decreases</w:t>
      </w:r>
    </w:p>
    <w:p>
      <w:pPr>
        <w:pStyle w:val="Compact"/>
        <w:numPr>
          <w:ilvl w:val="0"/>
          <w:numId w:val="1052"/>
        </w:numPr>
      </w:pPr>
      <w:r>
        <w:t xml:space="preserve">Relative strength improves</w:t>
      </w:r>
    </w:p>
    <w:p>
      <w:pPr>
        <w:pStyle w:val="Compact"/>
        <w:numPr>
          <w:ilvl w:val="0"/>
          <w:numId w:val="1052"/>
        </w:numPr>
      </w:pPr>
      <w:r>
        <w:t xml:space="preserve">Breakout level clearly defined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risk-management-framework"/>
    <w:p>
      <w:pPr>
        <w:pStyle w:val="Heading1"/>
      </w:pPr>
      <w:r>
        <w:t xml:space="preserve">9. Risk Management Framework</w:t>
      </w:r>
    </w:p>
    <w:bookmarkStart w:id="84" w:name="core-rules"/>
    <w:p>
      <w:pPr>
        <w:pStyle w:val="Heading2"/>
      </w:pPr>
      <w:r>
        <w:t xml:space="preserve">Core Rules</w:t>
      </w:r>
    </w:p>
    <w:p>
      <w:pPr>
        <w:pStyle w:val="Compact"/>
        <w:numPr>
          <w:ilvl w:val="0"/>
          <w:numId w:val="1053"/>
        </w:numPr>
      </w:pPr>
      <w:r>
        <w:t xml:space="preserve">Define invalidation before entry</w:t>
      </w:r>
    </w:p>
    <w:p>
      <w:pPr>
        <w:pStyle w:val="Compact"/>
        <w:numPr>
          <w:ilvl w:val="0"/>
          <w:numId w:val="1053"/>
        </w:numPr>
      </w:pPr>
      <w:r>
        <w:t xml:space="preserve">Never size aggressively without confirmation stacking</w:t>
      </w:r>
    </w:p>
    <w:p>
      <w:pPr>
        <w:pStyle w:val="Compact"/>
        <w:numPr>
          <w:ilvl w:val="0"/>
          <w:numId w:val="1053"/>
        </w:numPr>
      </w:pPr>
      <w:r>
        <w:t xml:space="preserve">Reduce size when macro regime is unclear</w:t>
      </w:r>
    </w:p>
    <w:p>
      <w:pPr>
        <w:pStyle w:val="Compact"/>
        <w:numPr>
          <w:ilvl w:val="0"/>
          <w:numId w:val="1053"/>
        </w:numPr>
      </w:pPr>
      <w:r>
        <w:t xml:space="preserve">Avoid adding to losing trades unless part of a pre-defined plan</w:t>
      </w:r>
    </w:p>
    <w:p>
      <w:pPr>
        <w:pStyle w:val="Compact"/>
        <w:numPr>
          <w:ilvl w:val="0"/>
          <w:numId w:val="1053"/>
        </w:numPr>
      </w:pPr>
      <w:r>
        <w:t xml:space="preserve">Do not let macro conviction override technical failure</w:t>
      </w:r>
    </w:p>
    <w:p>
      <w:pPr>
        <w:pStyle w:val="Compact"/>
        <w:numPr>
          <w:ilvl w:val="0"/>
          <w:numId w:val="1053"/>
        </w:numPr>
      </w:pPr>
      <w:r>
        <w:t xml:space="preserve">Failed breakout equals immediate reassessment</w:t>
      </w:r>
    </w:p>
    <w:p>
      <w:pPr>
        <w:pStyle w:val="Compact"/>
        <w:numPr>
          <w:ilvl w:val="0"/>
          <w:numId w:val="1053"/>
        </w:numPr>
      </w:pPr>
      <w:r>
        <w:t xml:space="preserve">Wider stop requires smaller size</w:t>
      </w:r>
    </w:p>
    <w:p>
      <w:pPr>
        <w:pStyle w:val="Compact"/>
        <w:numPr>
          <w:ilvl w:val="0"/>
          <w:numId w:val="1053"/>
        </w:numPr>
      </w:pPr>
      <w:r>
        <w:t xml:space="preserve">Higher volatility requires smaller size</w:t>
      </w:r>
    </w:p>
    <w:p>
      <w:pPr>
        <w:pStyle w:val="Compact"/>
        <w:numPr>
          <w:ilvl w:val="0"/>
          <w:numId w:val="1053"/>
        </w:numPr>
      </w:pPr>
      <w:r>
        <w:t xml:space="preserve">Concentrated positions require higher confidence</w:t>
      </w:r>
    </w:p>
    <w:bookmarkEnd w:id="84"/>
    <w:bookmarkStart w:id="85" w:name="position-sizing-variables"/>
    <w:p>
      <w:pPr>
        <w:pStyle w:val="Heading2"/>
      </w:pPr>
      <w:r>
        <w:t xml:space="preserve">Position Sizing Variables</w:t>
      </w:r>
    </w:p>
    <w:p>
      <w:pPr>
        <w:pStyle w:val="Compact"/>
        <w:numPr>
          <w:ilvl w:val="0"/>
          <w:numId w:val="1054"/>
        </w:numPr>
      </w:pPr>
      <w:r>
        <w:t xml:space="preserve">Setup score</w:t>
      </w:r>
    </w:p>
    <w:p>
      <w:pPr>
        <w:pStyle w:val="Compact"/>
        <w:numPr>
          <w:ilvl w:val="0"/>
          <w:numId w:val="1054"/>
        </w:numPr>
      </w:pPr>
      <w:r>
        <w:t xml:space="preserve">Macro regime</w:t>
      </w:r>
    </w:p>
    <w:p>
      <w:pPr>
        <w:pStyle w:val="Compact"/>
        <w:numPr>
          <w:ilvl w:val="0"/>
          <w:numId w:val="1054"/>
        </w:numPr>
      </w:pPr>
      <w:r>
        <w:t xml:space="preserve">Liquidity state</w:t>
      </w:r>
    </w:p>
    <w:p>
      <w:pPr>
        <w:pStyle w:val="Compact"/>
        <w:numPr>
          <w:ilvl w:val="0"/>
          <w:numId w:val="1054"/>
        </w:numPr>
      </w:pPr>
      <w:r>
        <w:t xml:space="preserve">Technical confirmation</w:t>
      </w:r>
    </w:p>
    <w:p>
      <w:pPr>
        <w:pStyle w:val="Compact"/>
        <w:numPr>
          <w:ilvl w:val="0"/>
          <w:numId w:val="1054"/>
        </w:numPr>
      </w:pPr>
      <w:r>
        <w:t xml:space="preserve">Volume confirmation</w:t>
      </w:r>
    </w:p>
    <w:p>
      <w:pPr>
        <w:pStyle w:val="Compact"/>
        <w:numPr>
          <w:ilvl w:val="0"/>
          <w:numId w:val="1054"/>
        </w:numPr>
      </w:pPr>
      <w:r>
        <w:t xml:space="preserve">Distance to invalidation</w:t>
      </w:r>
    </w:p>
    <w:p>
      <w:pPr>
        <w:pStyle w:val="Compact"/>
        <w:numPr>
          <w:ilvl w:val="0"/>
          <w:numId w:val="1054"/>
        </w:numPr>
      </w:pPr>
      <w:r>
        <w:t xml:space="preserve">Volatility</w:t>
      </w:r>
    </w:p>
    <w:p>
      <w:pPr>
        <w:pStyle w:val="Compact"/>
        <w:numPr>
          <w:ilvl w:val="0"/>
          <w:numId w:val="1054"/>
        </w:numPr>
      </w:pPr>
      <w:r>
        <w:t xml:space="preserve">Liquidity of asset</w:t>
      </w:r>
    </w:p>
    <w:p>
      <w:pPr>
        <w:pStyle w:val="Compact"/>
        <w:numPr>
          <w:ilvl w:val="0"/>
          <w:numId w:val="1054"/>
        </w:numPr>
      </w:pPr>
      <w:r>
        <w:t xml:space="preserve">Portfolio concentration</w:t>
      </w:r>
    </w:p>
    <w:p>
      <w:pPr>
        <w:pStyle w:val="Compact"/>
        <w:numPr>
          <w:ilvl w:val="0"/>
          <w:numId w:val="1054"/>
        </w:numPr>
      </w:pPr>
      <w:r>
        <w:t xml:space="preserve">Time horizon</w:t>
      </w:r>
    </w:p>
    <w:p>
      <w:pPr>
        <w:pStyle w:val="Compact"/>
        <w:numPr>
          <w:ilvl w:val="0"/>
          <w:numId w:val="1054"/>
        </w:numPr>
      </w:pPr>
      <w:r>
        <w:t xml:space="preserve">Psychological clarity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"position_sizing_framework"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"tier_1_high_conviction"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"85_to_100"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"macro_alignment == strong"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"technical_structure == strong"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"volume_confirmation == strong"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"risk_reward &gt;= 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"invalidation_defined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"largest_allowed_within_portfolio_limits"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"tier_2_quality_setup"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"70_to_84"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"setup_quality == good"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"some_confirmation_missing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"standard_or_staged_entry"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"tier_3_probe"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"55_to_69"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"mixed_signals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"watchlist_quality == good_but_unconfirmed"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"small_probe_only"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"tier_4_avoid"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"below_55"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"setup_quality == weak OR invalidation_defined == false"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"avoid"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conservative-bias-adjustments"/>
    <w:p>
      <w:pPr>
        <w:pStyle w:val="Heading2"/>
      </w:pPr>
      <w:r>
        <w:t xml:space="preserve">Conservative Bias Adjustments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"conservative_bias_adjustments"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"macro_regime == unclear"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"liquidity_state == contracting"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"volume_confirmation == weak"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"invalidation_defined == false"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"asset_extended_from_support == true"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"failed_breakout_recent == true"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"risk_reward &lt; 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composite-trade-scoring-model"/>
    <w:p>
      <w:pPr>
        <w:pStyle w:val="Heading1"/>
      </w:pPr>
      <w:r>
        <w:t xml:space="preserve">10. Composite Trade Scoring Model</w:t>
      </w:r>
    </w:p>
    <w:bookmarkStart w:id="88" w:name="base-score-components"/>
    <w:p>
      <w:pPr>
        <w:pStyle w:val="Heading2"/>
      </w:pPr>
      <w:r>
        <w:t xml:space="preserve">Base Score Components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"trade_score_model"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"macro_alignment"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"liquidity_alignment"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"sector_theme_strength"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"technical_structure"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"volume_flow_confirmation"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"risk_reward_quality"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"relative_strength"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"psychological_execution_quality"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score-interpretation"/>
    <w:p>
      <w:pPr>
        <w:pStyle w:val="Heading2"/>
      </w:pPr>
      <w:r>
        <w:t xml:space="preserve">Score Interpretation</w:t>
      </w:r>
    </w:p>
    <w:p>
      <w:pPr>
        <w:pStyle w:val="Compact"/>
        <w:numPr>
          <w:ilvl w:val="0"/>
          <w:numId w:val="1055"/>
        </w:numPr>
      </w:pPr>
      <w:r>
        <w:t xml:space="preserve">90 to 100: Elite setup, rare, eligible for strong sizing if portfolio risk allows</w:t>
      </w:r>
    </w:p>
    <w:p>
      <w:pPr>
        <w:pStyle w:val="Compact"/>
        <w:numPr>
          <w:ilvl w:val="0"/>
          <w:numId w:val="1055"/>
        </w:numPr>
      </w:pPr>
      <w:r>
        <w:t xml:space="preserve">80 to 89: High-quality setup, eligible for larger-than-standard sizing</w:t>
      </w:r>
    </w:p>
    <w:p>
      <w:pPr>
        <w:pStyle w:val="Compact"/>
        <w:numPr>
          <w:ilvl w:val="0"/>
          <w:numId w:val="1055"/>
        </w:numPr>
      </w:pPr>
      <w:r>
        <w:t xml:space="preserve">70 to 79: Good setup, standard sizing or staged entry</w:t>
      </w:r>
    </w:p>
    <w:p>
      <w:pPr>
        <w:pStyle w:val="Compact"/>
        <w:numPr>
          <w:ilvl w:val="0"/>
          <w:numId w:val="1055"/>
        </w:numPr>
      </w:pPr>
      <w:r>
        <w:t xml:space="preserve">60 to 69: Developing setup, small probe or wait for confirmation</w:t>
      </w:r>
    </w:p>
    <w:p>
      <w:pPr>
        <w:pStyle w:val="Compact"/>
        <w:numPr>
          <w:ilvl w:val="0"/>
          <w:numId w:val="1055"/>
        </w:numPr>
      </w:pPr>
      <w:r>
        <w:t xml:space="preserve">50 to 59: Weak or incomplete setup, watch only</w:t>
      </w:r>
    </w:p>
    <w:p>
      <w:pPr>
        <w:pStyle w:val="Compact"/>
        <w:numPr>
          <w:ilvl w:val="0"/>
          <w:numId w:val="1055"/>
        </w:numPr>
      </w:pPr>
      <w:r>
        <w:t xml:space="preserve">Below 50: Avoid</w:t>
      </w:r>
    </w:p>
    <w:bookmarkEnd w:id="89"/>
    <w:bookmarkStart w:id="90" w:name="score-calculation-flow"/>
    <w:p>
      <w:pPr>
        <w:pStyle w:val="Heading2"/>
      </w:pPr>
      <w:r>
        <w:t xml:space="preserve">Score Calculation Flow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"score_calculation_flow"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"calculate_macro_alignment_score"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"calculate_liquidity_score"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"calculate_sector_theme_score"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"calculate_technical_structure_score"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"calculate_volume_flow_score"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"calculate_risk_reward_score"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"calculate_relative_strength_score"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"calculate_psychology_score"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"apply_regime_modifier"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"apply_conservative_bias_adjustments"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"assign_trade_grade"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"assign_position_size_tier"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asset-and-sector-theme-logic"/>
    <w:p>
      <w:pPr>
        <w:pStyle w:val="Heading1"/>
      </w:pPr>
      <w:r>
        <w:t xml:space="preserve">11. Asset and Sector Theme Logic</w:t>
      </w:r>
    </w:p>
    <w:bookmarkStart w:id="92" w:name="uranium-theme"/>
    <w:p>
      <w:pPr>
        <w:pStyle w:val="Heading2"/>
      </w:pPr>
      <w:r>
        <w:t xml:space="preserve">Uranium Theme</w:t>
      </w:r>
    </w:p>
    <w:p>
      <w:pPr>
        <w:pStyle w:val="FirstParagraph"/>
      </w:pPr>
      <w:r>
        <w:t xml:space="preserve">Core thesis:</w:t>
      </w:r>
    </w:p>
    <w:p>
      <w:pPr>
        <w:pStyle w:val="Compact"/>
        <w:numPr>
          <w:ilvl w:val="0"/>
          <w:numId w:val="1056"/>
        </w:numPr>
      </w:pPr>
      <w:r>
        <w:t xml:space="preserve">Nuclear renaissance</w:t>
      </w:r>
    </w:p>
    <w:p>
      <w:pPr>
        <w:pStyle w:val="Compact"/>
        <w:numPr>
          <w:ilvl w:val="0"/>
          <w:numId w:val="1056"/>
        </w:numPr>
      </w:pPr>
      <w:r>
        <w:t xml:space="preserve">Energy security demand</w:t>
      </w:r>
    </w:p>
    <w:p>
      <w:pPr>
        <w:pStyle w:val="Compact"/>
        <w:numPr>
          <w:ilvl w:val="0"/>
          <w:numId w:val="1056"/>
        </w:numPr>
      </w:pPr>
      <w:r>
        <w:t xml:space="preserve">Structural supply constraints</w:t>
      </w:r>
    </w:p>
    <w:p>
      <w:pPr>
        <w:pStyle w:val="Compact"/>
        <w:numPr>
          <w:ilvl w:val="0"/>
          <w:numId w:val="1056"/>
        </w:numPr>
      </w:pPr>
      <w:r>
        <w:t xml:space="preserve">Long-duration commodity cycle</w:t>
      </w:r>
    </w:p>
    <w:p>
      <w:pPr>
        <w:pStyle w:val="Compact"/>
        <w:numPr>
          <w:ilvl w:val="0"/>
          <w:numId w:val="1056"/>
        </w:numPr>
      </w:pPr>
      <w:r>
        <w:t xml:space="preserve">Potential institutional underexposure</w:t>
      </w:r>
    </w:p>
    <w:p>
      <w:pPr>
        <w:pStyle w:val="Compact"/>
        <w:numPr>
          <w:ilvl w:val="0"/>
          <w:numId w:val="1056"/>
        </w:numPr>
      </w:pPr>
      <w:r>
        <w:t xml:space="preserve">Commodity and real asset tailwinds</w:t>
      </w:r>
    </w:p>
    <w:p>
      <w:pPr>
        <w:pStyle w:val="FirstParagraph"/>
      </w:pPr>
      <w:r>
        <w:t xml:space="preserve">Bullish conditions:</w:t>
      </w:r>
    </w:p>
    <w:p>
      <w:pPr>
        <w:pStyle w:val="Compact"/>
        <w:numPr>
          <w:ilvl w:val="0"/>
          <w:numId w:val="1057"/>
        </w:numPr>
      </w:pPr>
      <w:r>
        <w:t xml:space="preserve">Uranium equities outperforming</w:t>
      </w:r>
    </w:p>
    <w:p>
      <w:pPr>
        <w:pStyle w:val="Compact"/>
        <w:numPr>
          <w:ilvl w:val="0"/>
          <w:numId w:val="1057"/>
        </w:numPr>
      </w:pPr>
      <w:r>
        <w:t xml:space="preserve">URNM breaking out or holding trend</w:t>
      </w:r>
    </w:p>
    <w:p>
      <w:pPr>
        <w:pStyle w:val="Compact"/>
        <w:numPr>
          <w:ilvl w:val="0"/>
          <w:numId w:val="1057"/>
        </w:numPr>
      </w:pPr>
      <w:r>
        <w:t xml:space="preserve">DNN and related miners confirming</w:t>
      </w:r>
    </w:p>
    <w:p>
      <w:pPr>
        <w:pStyle w:val="Compact"/>
        <w:numPr>
          <w:ilvl w:val="0"/>
          <w:numId w:val="1057"/>
        </w:numPr>
      </w:pPr>
      <w:r>
        <w:t xml:space="preserve">Volume expands on sector strength</w:t>
      </w:r>
    </w:p>
    <w:p>
      <w:pPr>
        <w:pStyle w:val="Compact"/>
        <w:numPr>
          <w:ilvl w:val="0"/>
          <w:numId w:val="1057"/>
        </w:numPr>
      </w:pPr>
      <w:r>
        <w:t xml:space="preserve">Commodity-led or hard asset regime active</w:t>
      </w:r>
    </w:p>
    <w:p>
      <w:pPr>
        <w:pStyle w:val="Compact"/>
        <w:numPr>
          <w:ilvl w:val="0"/>
          <w:numId w:val="1057"/>
        </w:numPr>
      </w:pPr>
      <w:r>
        <w:t xml:space="preserve">Energy security narrative strengthening</w:t>
      </w:r>
    </w:p>
    <w:p>
      <w:pPr>
        <w:pStyle w:val="FirstParagraph"/>
      </w:pPr>
      <w:r>
        <w:t xml:space="preserve">Risk conditions:</w:t>
      </w:r>
    </w:p>
    <w:p>
      <w:pPr>
        <w:pStyle w:val="Compact"/>
        <w:numPr>
          <w:ilvl w:val="0"/>
          <w:numId w:val="1058"/>
        </w:numPr>
      </w:pPr>
      <w:r>
        <w:t xml:space="preserve">Uranium equities diverge negatively</w:t>
      </w:r>
    </w:p>
    <w:p>
      <w:pPr>
        <w:pStyle w:val="Compact"/>
        <w:numPr>
          <w:ilvl w:val="0"/>
          <w:numId w:val="1058"/>
        </w:numPr>
      </w:pPr>
      <w:r>
        <w:t xml:space="preserve">Breakouts fail</w:t>
      </w:r>
    </w:p>
    <w:p>
      <w:pPr>
        <w:pStyle w:val="Compact"/>
        <w:numPr>
          <w:ilvl w:val="0"/>
          <w:numId w:val="1058"/>
        </w:numPr>
      </w:pPr>
      <w:r>
        <w:t xml:space="preserve">Commodity regime weakens</w:t>
      </w:r>
    </w:p>
    <w:p>
      <w:pPr>
        <w:pStyle w:val="Compact"/>
        <w:numPr>
          <w:ilvl w:val="0"/>
          <w:numId w:val="1058"/>
        </w:numPr>
      </w:pPr>
      <w:r>
        <w:t xml:space="preserve">Liquidity contracts severely</w:t>
      </w:r>
    </w:p>
    <w:p>
      <w:pPr>
        <w:pStyle w:val="Compact"/>
        <w:numPr>
          <w:ilvl w:val="0"/>
          <w:numId w:val="1058"/>
        </w:numPr>
      </w:pPr>
      <w:r>
        <w:t xml:space="preserve">Speculative miners lose leadership</w:t>
      </w:r>
    </w:p>
    <w:bookmarkEnd w:id="92"/>
    <w:bookmarkStart w:id="93" w:name="precious-metals-theme"/>
    <w:p>
      <w:pPr>
        <w:pStyle w:val="Heading2"/>
      </w:pPr>
      <w:r>
        <w:t xml:space="preserve">Precious Metals Theme</w:t>
      </w:r>
    </w:p>
    <w:p>
      <w:pPr>
        <w:pStyle w:val="FirstParagraph"/>
      </w:pPr>
      <w:r>
        <w:t xml:space="preserve">Core thesis:</w:t>
      </w:r>
    </w:p>
    <w:p>
      <w:pPr>
        <w:pStyle w:val="Compact"/>
        <w:numPr>
          <w:ilvl w:val="0"/>
          <w:numId w:val="1059"/>
        </w:numPr>
      </w:pPr>
      <w:r>
        <w:t xml:space="preserve">Monetary debasement</w:t>
      </w:r>
    </w:p>
    <w:p>
      <w:pPr>
        <w:pStyle w:val="Compact"/>
        <w:numPr>
          <w:ilvl w:val="0"/>
          <w:numId w:val="1059"/>
        </w:numPr>
      </w:pPr>
      <w:r>
        <w:t xml:space="preserve">Fiscal stress</w:t>
      </w:r>
    </w:p>
    <w:p>
      <w:pPr>
        <w:pStyle w:val="Compact"/>
        <w:numPr>
          <w:ilvl w:val="0"/>
          <w:numId w:val="1059"/>
        </w:numPr>
      </w:pPr>
      <w:r>
        <w:t xml:space="preserve">Inflation hedge</w:t>
      </w:r>
    </w:p>
    <w:p>
      <w:pPr>
        <w:pStyle w:val="Compact"/>
        <w:numPr>
          <w:ilvl w:val="0"/>
          <w:numId w:val="1059"/>
        </w:numPr>
      </w:pPr>
      <w:r>
        <w:t xml:space="preserve">Geopolitical hedge</w:t>
      </w:r>
    </w:p>
    <w:p>
      <w:pPr>
        <w:pStyle w:val="Compact"/>
        <w:numPr>
          <w:ilvl w:val="0"/>
          <w:numId w:val="1059"/>
        </w:numPr>
      </w:pPr>
      <w:r>
        <w:t xml:space="preserve">Real asset rotation</w:t>
      </w:r>
    </w:p>
    <w:p>
      <w:pPr>
        <w:pStyle w:val="Compact"/>
        <w:numPr>
          <w:ilvl w:val="0"/>
          <w:numId w:val="1059"/>
        </w:numPr>
      </w:pPr>
      <w:r>
        <w:t xml:space="preserve">Potential weakness in fiat confidence</w:t>
      </w:r>
    </w:p>
    <w:p>
      <w:pPr>
        <w:pStyle w:val="FirstParagraph"/>
      </w:pPr>
      <w:r>
        <w:t xml:space="preserve">Bullish conditions:</w:t>
      </w:r>
    </w:p>
    <w:p>
      <w:pPr>
        <w:pStyle w:val="Compact"/>
        <w:numPr>
          <w:ilvl w:val="0"/>
          <w:numId w:val="1060"/>
        </w:numPr>
      </w:pPr>
      <w:r>
        <w:t xml:space="preserve">Dollar weakening</w:t>
      </w:r>
    </w:p>
    <w:p>
      <w:pPr>
        <w:pStyle w:val="Compact"/>
        <w:numPr>
          <w:ilvl w:val="0"/>
          <w:numId w:val="1060"/>
        </w:numPr>
      </w:pPr>
      <w:r>
        <w:t xml:space="preserve">Real rates falling</w:t>
      </w:r>
    </w:p>
    <w:p>
      <w:pPr>
        <w:pStyle w:val="Compact"/>
        <w:numPr>
          <w:ilvl w:val="0"/>
          <w:numId w:val="1060"/>
        </w:numPr>
      </w:pPr>
      <w:r>
        <w:t xml:space="preserve">Gold and silver showing relative strength</w:t>
      </w:r>
    </w:p>
    <w:p>
      <w:pPr>
        <w:pStyle w:val="Compact"/>
        <w:numPr>
          <w:ilvl w:val="0"/>
          <w:numId w:val="1060"/>
        </w:numPr>
      </w:pPr>
      <w:r>
        <w:t xml:space="preserve">Miners confirming</w:t>
      </w:r>
    </w:p>
    <w:p>
      <w:pPr>
        <w:pStyle w:val="Compact"/>
        <w:numPr>
          <w:ilvl w:val="0"/>
          <w:numId w:val="1060"/>
        </w:numPr>
      </w:pPr>
      <w:r>
        <w:t xml:space="preserve">Fiscal or geopolitical stress rising</w:t>
      </w:r>
    </w:p>
    <w:p>
      <w:pPr>
        <w:pStyle w:val="Compact"/>
        <w:numPr>
          <w:ilvl w:val="0"/>
          <w:numId w:val="1060"/>
        </w:numPr>
      </w:pPr>
      <w:r>
        <w:t xml:space="preserve">Breakouts holding above key levels</w:t>
      </w:r>
    </w:p>
    <w:p>
      <w:pPr>
        <w:pStyle w:val="FirstParagraph"/>
      </w:pPr>
      <w:r>
        <w:t xml:space="preserve">Risk conditions:</w:t>
      </w:r>
    </w:p>
    <w:p>
      <w:pPr>
        <w:pStyle w:val="Compact"/>
        <w:numPr>
          <w:ilvl w:val="0"/>
          <w:numId w:val="1061"/>
        </w:numPr>
      </w:pPr>
      <w:r>
        <w:t xml:space="preserve">Dollar strengthens sharply</w:t>
      </w:r>
    </w:p>
    <w:p>
      <w:pPr>
        <w:pStyle w:val="Compact"/>
        <w:numPr>
          <w:ilvl w:val="0"/>
          <w:numId w:val="1061"/>
        </w:numPr>
      </w:pPr>
      <w:r>
        <w:t xml:space="preserve">Real rates rise</w:t>
      </w:r>
    </w:p>
    <w:p>
      <w:pPr>
        <w:pStyle w:val="Compact"/>
        <w:numPr>
          <w:ilvl w:val="0"/>
          <w:numId w:val="1061"/>
        </w:numPr>
      </w:pPr>
      <w:r>
        <w:t xml:space="preserve">Metals fail at resistance</w:t>
      </w:r>
    </w:p>
    <w:p>
      <w:pPr>
        <w:pStyle w:val="Compact"/>
        <w:numPr>
          <w:ilvl w:val="0"/>
          <w:numId w:val="1061"/>
        </w:numPr>
      </w:pPr>
      <w:r>
        <w:t xml:space="preserve">Miners diverge negatively</w:t>
      </w:r>
    </w:p>
    <w:p>
      <w:pPr>
        <w:pStyle w:val="Compact"/>
        <w:numPr>
          <w:ilvl w:val="0"/>
          <w:numId w:val="1061"/>
        </w:numPr>
      </w:pPr>
      <w:r>
        <w:t xml:space="preserve">Breakouts repeatedly fail</w:t>
      </w:r>
    </w:p>
    <w:bookmarkEnd w:id="93"/>
    <w:bookmarkStart w:id="94" w:name="crypto-reflexive-risk-asset-theme"/>
    <w:p>
      <w:pPr>
        <w:pStyle w:val="Heading2"/>
      </w:pPr>
      <w:r>
        <w:t xml:space="preserve">Crypto / Reflexive Risk Asset Theme</w:t>
      </w:r>
    </w:p>
    <w:p>
      <w:pPr>
        <w:pStyle w:val="FirstParagraph"/>
      </w:pPr>
      <w:r>
        <w:t xml:space="preserve">Core thesis:</w:t>
      </w:r>
    </w:p>
    <w:p>
      <w:pPr>
        <w:pStyle w:val="Compact"/>
        <w:numPr>
          <w:ilvl w:val="0"/>
          <w:numId w:val="1062"/>
        </w:numPr>
      </w:pPr>
      <w:r>
        <w:t xml:space="preserve">Liquidity-driven upside</w:t>
      </w:r>
    </w:p>
    <w:p>
      <w:pPr>
        <w:pStyle w:val="Compact"/>
        <w:numPr>
          <w:ilvl w:val="0"/>
          <w:numId w:val="1062"/>
        </w:numPr>
      </w:pPr>
      <w:r>
        <w:t xml:space="preserve">Narrative reflexivity</w:t>
      </w:r>
    </w:p>
    <w:p>
      <w:pPr>
        <w:pStyle w:val="Compact"/>
        <w:numPr>
          <w:ilvl w:val="0"/>
          <w:numId w:val="1062"/>
        </w:numPr>
      </w:pPr>
      <w:r>
        <w:t xml:space="preserve">Attention and community as market forces</w:t>
      </w:r>
    </w:p>
    <w:p>
      <w:pPr>
        <w:pStyle w:val="Compact"/>
        <w:numPr>
          <w:ilvl w:val="0"/>
          <w:numId w:val="1062"/>
        </w:numPr>
      </w:pPr>
      <w:r>
        <w:t xml:space="preserve">High volatility and asymmetric upside</w:t>
      </w:r>
    </w:p>
    <w:p>
      <w:pPr>
        <w:pStyle w:val="Compact"/>
        <w:numPr>
          <w:ilvl w:val="0"/>
          <w:numId w:val="1062"/>
        </w:numPr>
      </w:pPr>
      <w:r>
        <w:t xml:space="preserve">Strong requirement for risk control</w:t>
      </w:r>
    </w:p>
    <w:p>
      <w:pPr>
        <w:pStyle w:val="FirstParagraph"/>
      </w:pPr>
      <w:r>
        <w:t xml:space="preserve">Bullish conditions:</w:t>
      </w:r>
    </w:p>
    <w:p>
      <w:pPr>
        <w:pStyle w:val="Compact"/>
        <w:numPr>
          <w:ilvl w:val="0"/>
          <w:numId w:val="1063"/>
        </w:numPr>
      </w:pPr>
      <w:r>
        <w:t xml:space="preserve">Liquidity improving</w:t>
      </w:r>
    </w:p>
    <w:p>
      <w:pPr>
        <w:pStyle w:val="Compact"/>
        <w:numPr>
          <w:ilvl w:val="0"/>
          <w:numId w:val="1063"/>
        </w:numPr>
      </w:pPr>
      <w:r>
        <w:t xml:space="preserve">Risk appetite rising</w:t>
      </w:r>
    </w:p>
    <w:p>
      <w:pPr>
        <w:pStyle w:val="Compact"/>
        <w:numPr>
          <w:ilvl w:val="0"/>
          <w:numId w:val="1063"/>
        </w:numPr>
      </w:pPr>
      <w:r>
        <w:t xml:space="preserve">Crypto market breadth improving</w:t>
      </w:r>
    </w:p>
    <w:p>
      <w:pPr>
        <w:pStyle w:val="Compact"/>
        <w:numPr>
          <w:ilvl w:val="0"/>
          <w:numId w:val="1063"/>
        </w:numPr>
      </w:pPr>
      <w:r>
        <w:t xml:space="preserve">Volume accelerating</w:t>
      </w:r>
    </w:p>
    <w:p>
      <w:pPr>
        <w:pStyle w:val="Compact"/>
        <w:numPr>
          <w:ilvl w:val="0"/>
          <w:numId w:val="1063"/>
        </w:numPr>
      </w:pPr>
      <w:r>
        <w:t xml:space="preserve">Narrative strength increasing</w:t>
      </w:r>
    </w:p>
    <w:p>
      <w:pPr>
        <w:pStyle w:val="Compact"/>
        <w:numPr>
          <w:ilvl w:val="0"/>
          <w:numId w:val="1063"/>
        </w:numPr>
      </w:pPr>
      <w:r>
        <w:t xml:space="preserve">Holder distribution improving</w:t>
      </w:r>
    </w:p>
    <w:p>
      <w:pPr>
        <w:pStyle w:val="FirstParagraph"/>
      </w:pPr>
      <w:r>
        <w:t xml:space="preserve">Risk conditions:</w:t>
      </w:r>
    </w:p>
    <w:p>
      <w:pPr>
        <w:pStyle w:val="Compact"/>
        <w:numPr>
          <w:ilvl w:val="0"/>
          <w:numId w:val="1064"/>
        </w:numPr>
      </w:pPr>
      <w:r>
        <w:t xml:space="preserve">Liquidity contracting</w:t>
      </w:r>
    </w:p>
    <w:p>
      <w:pPr>
        <w:pStyle w:val="Compact"/>
        <w:numPr>
          <w:ilvl w:val="0"/>
          <w:numId w:val="1064"/>
        </w:numPr>
      </w:pPr>
      <w:r>
        <w:t xml:space="preserve">Narrative fading</w:t>
      </w:r>
    </w:p>
    <w:p>
      <w:pPr>
        <w:pStyle w:val="Compact"/>
        <w:numPr>
          <w:ilvl w:val="0"/>
          <w:numId w:val="1064"/>
        </w:numPr>
      </w:pPr>
      <w:r>
        <w:t xml:space="preserve">Holder concentration high</w:t>
      </w:r>
    </w:p>
    <w:p>
      <w:pPr>
        <w:pStyle w:val="Compact"/>
        <w:numPr>
          <w:ilvl w:val="0"/>
          <w:numId w:val="1064"/>
        </w:numPr>
      </w:pPr>
      <w:r>
        <w:t xml:space="preserve">Thin exit liquidity</w:t>
      </w:r>
    </w:p>
    <w:p>
      <w:pPr>
        <w:pStyle w:val="Compact"/>
        <w:numPr>
          <w:ilvl w:val="0"/>
          <w:numId w:val="1064"/>
        </w:numPr>
      </w:pPr>
      <w:r>
        <w:t xml:space="preserve">Failed breakouts</w:t>
      </w:r>
    </w:p>
    <w:p>
      <w:pPr>
        <w:pStyle w:val="Compact"/>
        <w:numPr>
          <w:ilvl w:val="0"/>
          <w:numId w:val="1064"/>
        </w:numPr>
      </w:pPr>
      <w:r>
        <w:t xml:space="preserve">Excessive euphoria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trading-psychology-framework"/>
    <w:p>
      <w:pPr>
        <w:pStyle w:val="Heading1"/>
      </w:pPr>
      <w:r>
        <w:t xml:space="preserve">12. Trading Psychology Framework</w:t>
      </w:r>
    </w:p>
    <w:bookmarkStart w:id="96" w:name="core-psychological-rules"/>
    <w:p>
      <w:pPr>
        <w:pStyle w:val="Heading2"/>
      </w:pPr>
      <w:r>
        <w:t xml:space="preserve">Core Psychological Rules</w:t>
      </w:r>
    </w:p>
    <w:p>
      <w:pPr>
        <w:pStyle w:val="Compact"/>
        <w:numPr>
          <w:ilvl w:val="0"/>
          <w:numId w:val="1065"/>
        </w:numPr>
      </w:pPr>
      <w:r>
        <w:t xml:space="preserve">Avoid emotional chasing after large moves</w:t>
      </w:r>
    </w:p>
    <w:p>
      <w:pPr>
        <w:pStyle w:val="Compact"/>
        <w:numPr>
          <w:ilvl w:val="0"/>
          <w:numId w:val="1065"/>
        </w:numPr>
      </w:pPr>
      <w:r>
        <w:t xml:space="preserve">Do not increase size to compensate for missed trades</w:t>
      </w:r>
    </w:p>
    <w:p>
      <w:pPr>
        <w:pStyle w:val="Compact"/>
        <w:numPr>
          <w:ilvl w:val="0"/>
          <w:numId w:val="1065"/>
        </w:numPr>
      </w:pPr>
      <w:r>
        <w:t xml:space="preserve">Do not treat hindsight clarity as proof the setup was obvious in real time</w:t>
      </w:r>
    </w:p>
    <w:p>
      <w:pPr>
        <w:pStyle w:val="Compact"/>
        <w:numPr>
          <w:ilvl w:val="0"/>
          <w:numId w:val="1065"/>
        </w:numPr>
      </w:pPr>
      <w:r>
        <w:t xml:space="preserve">Process quality matters more than outcome quality</w:t>
      </w:r>
    </w:p>
    <w:p>
      <w:pPr>
        <w:pStyle w:val="Compact"/>
        <w:numPr>
          <w:ilvl w:val="0"/>
          <w:numId w:val="1065"/>
        </w:numPr>
      </w:pPr>
      <w:r>
        <w:t xml:space="preserve">A missed trade is only a mistake if it fit the playbook and had a clear trigger</w:t>
      </w:r>
    </w:p>
    <w:p>
      <w:pPr>
        <w:pStyle w:val="Compact"/>
        <w:numPr>
          <w:ilvl w:val="0"/>
          <w:numId w:val="1065"/>
        </w:numPr>
      </w:pPr>
      <w:r>
        <w:t xml:space="preserve">A losing trade is acceptable if the setup was valid and risk was defined</w:t>
      </w:r>
    </w:p>
    <w:p>
      <w:pPr>
        <w:pStyle w:val="Compact"/>
        <w:numPr>
          <w:ilvl w:val="0"/>
          <w:numId w:val="1065"/>
        </w:numPr>
      </w:pPr>
      <w:r>
        <w:t xml:space="preserve">A winning trade is not automatically good if the process was poor</w:t>
      </w:r>
    </w:p>
    <w:bookmarkEnd w:id="96"/>
    <w:bookmarkStart w:id="97" w:name="ideal-trader-state"/>
    <w:p>
      <w:pPr>
        <w:pStyle w:val="Heading2"/>
      </w:pPr>
      <w:r>
        <w:t xml:space="preserve">Ideal Trader State</w:t>
      </w:r>
    </w:p>
    <w:p>
      <w:pPr>
        <w:pStyle w:val="Compact"/>
        <w:numPr>
          <w:ilvl w:val="0"/>
          <w:numId w:val="1066"/>
        </w:numPr>
      </w:pPr>
      <w:r>
        <w:t xml:space="preserve">Patient during unclear regimes</w:t>
      </w:r>
    </w:p>
    <w:p>
      <w:pPr>
        <w:pStyle w:val="Compact"/>
        <w:numPr>
          <w:ilvl w:val="0"/>
          <w:numId w:val="1066"/>
        </w:numPr>
      </w:pPr>
      <w:r>
        <w:t xml:space="preserve">Aggressive only during high-confirmation setups</w:t>
      </w:r>
    </w:p>
    <w:p>
      <w:pPr>
        <w:pStyle w:val="Compact"/>
        <w:numPr>
          <w:ilvl w:val="0"/>
          <w:numId w:val="1066"/>
        </w:numPr>
      </w:pPr>
      <w:r>
        <w:t xml:space="preserve">Detached from individual trade outcomes</w:t>
      </w:r>
    </w:p>
    <w:p>
      <w:pPr>
        <w:pStyle w:val="Compact"/>
        <w:numPr>
          <w:ilvl w:val="0"/>
          <w:numId w:val="1066"/>
        </w:numPr>
      </w:pPr>
      <w:r>
        <w:t xml:space="preserve">Prepared with key levels before price reaches them</w:t>
      </w:r>
    </w:p>
    <w:p>
      <w:pPr>
        <w:pStyle w:val="Compact"/>
        <w:numPr>
          <w:ilvl w:val="0"/>
          <w:numId w:val="1066"/>
        </w:numPr>
      </w:pPr>
      <w:r>
        <w:t xml:space="preserve">Focused on repeatability</w:t>
      </w:r>
    </w:p>
    <w:p>
      <w:pPr>
        <w:pStyle w:val="Compact"/>
        <w:numPr>
          <w:ilvl w:val="0"/>
          <w:numId w:val="1066"/>
        </w:numPr>
      </w:pPr>
      <w:r>
        <w:t xml:space="preserve">Willing to miss trades that do not fit the system</w:t>
      </w:r>
    </w:p>
    <w:bookmarkEnd w:id="97"/>
    <w:bookmarkStart w:id="98" w:name="failure-modes"/>
    <w:p>
      <w:pPr>
        <w:pStyle w:val="Heading2"/>
      </w:pPr>
      <w:r>
        <w:t xml:space="preserve">Failure Modes</w:t>
      </w:r>
    </w:p>
    <w:p>
      <w:pPr>
        <w:pStyle w:val="Compact"/>
        <w:numPr>
          <w:ilvl w:val="0"/>
          <w:numId w:val="1067"/>
        </w:numPr>
      </w:pPr>
      <w:r>
        <w:t xml:space="preserve">Chasing extended moves</w:t>
      </w:r>
    </w:p>
    <w:p>
      <w:pPr>
        <w:pStyle w:val="Compact"/>
        <w:numPr>
          <w:ilvl w:val="0"/>
          <w:numId w:val="1067"/>
        </w:numPr>
      </w:pPr>
      <w:r>
        <w:t xml:space="preserve">Oversizing based on conviction alone</w:t>
      </w:r>
    </w:p>
    <w:p>
      <w:pPr>
        <w:pStyle w:val="Compact"/>
        <w:numPr>
          <w:ilvl w:val="0"/>
          <w:numId w:val="1067"/>
        </w:numPr>
      </w:pPr>
      <w:r>
        <w:t xml:space="preserve">Ignoring weak volume</w:t>
      </w:r>
    </w:p>
    <w:p>
      <w:pPr>
        <w:pStyle w:val="Compact"/>
        <w:numPr>
          <w:ilvl w:val="0"/>
          <w:numId w:val="1067"/>
        </w:numPr>
      </w:pPr>
      <w:r>
        <w:t xml:space="preserve">Ignoring failed breakout signals</w:t>
      </w:r>
    </w:p>
    <w:p>
      <w:pPr>
        <w:pStyle w:val="Compact"/>
        <w:numPr>
          <w:ilvl w:val="0"/>
          <w:numId w:val="1067"/>
        </w:numPr>
      </w:pPr>
      <w:r>
        <w:t xml:space="preserve">Confusing thesis with timing</w:t>
      </w:r>
    </w:p>
    <w:p>
      <w:pPr>
        <w:pStyle w:val="Compact"/>
        <w:numPr>
          <w:ilvl w:val="0"/>
          <w:numId w:val="1067"/>
        </w:numPr>
      </w:pPr>
      <w:r>
        <w:t xml:space="preserve">Entering without invalidation</w:t>
      </w:r>
    </w:p>
    <w:p>
      <w:pPr>
        <w:pStyle w:val="Compact"/>
        <w:numPr>
          <w:ilvl w:val="0"/>
          <w:numId w:val="1067"/>
        </w:numPr>
      </w:pPr>
      <w:r>
        <w:t xml:space="preserve">Hesitating on valid setups due to lack of preparation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"psychology_model"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"positive_execution_state"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"entry_planned_in_advance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"invalidation_defined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"position_size_predefined == 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"setup_matches_playbook == true"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"negative_execution_state"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"fomo_entry == true OR revenge_sizing == true OR invalidation_defined == false"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"score_modifier"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7" w:name="trade-journal-database-schema"/>
    <w:p>
      <w:pPr>
        <w:pStyle w:val="Heading1"/>
      </w:pPr>
      <w:r>
        <w:t xml:space="preserve">13. Trade Journal Database Schema</w:t>
      </w:r>
    </w:p>
    <w:bookmarkStart w:id="100" w:name="table-assets"/>
    <w:p>
      <w:pPr>
        <w:pStyle w:val="Heading2"/>
      </w:pPr>
      <w:r>
        <w:t xml:space="preserve">Table: assets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"equity | etf | commodity | crypto | index | currency"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"liquidity_profile"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| medium | 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"volatility_profile"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| medium | low"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table-macro_regimes"/>
    <w:p>
      <w:pPr>
        <w:pStyle w:val="Heading2"/>
      </w:pPr>
      <w:r>
        <w:t xml:space="preserve">Table: macro_regimes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"risk_on_expansion | risk_off_contraction | commodity_led_inflation | monetary_debasement_hard_asset | transitional_chop"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"liquidity_state"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"expanding | neutral | contracting"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"dollar_trend"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 | down | sideways"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 | down | sideways"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"volatility_state"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"expanding | contracting | stable"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"breadth_state"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"expanding | deteriorating | mixed"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"integer_0_to_100"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table-technical_setups"/>
    <w:p>
      <w:pPr>
        <w:pStyle w:val="Heading2"/>
      </w:pPr>
      <w:r>
        <w:t xml:space="preserve">Table: technical_setups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"breakout_continuation | breakout_retest | pullback_to_support | high_tight_flag | failed_breakout | capitulation_reversal | long_base_accumulation"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"market_structure"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"bullish | bearish | neutral"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"number_or_range"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"invalidation_level"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"number_or_range"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"risk_reward"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"technical_score"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"integer_0_to_100"</w:t>
      </w:r>
      <w:r>
        <w:br/>
      </w:r>
      <w:r>
        <w:rPr>
          <w:rStyle w:val="FunctionTok"/>
        </w:rPr>
        <w:t xml:space="preserve">}</w:t>
      </w:r>
    </w:p>
    <w:bookmarkEnd w:id="102"/>
    <w:bookmarkStart w:id="103" w:name="table-volume_signals"/>
    <w:p>
      <w:pPr>
        <w:pStyle w:val="Heading2"/>
      </w:pPr>
      <w:r>
        <w:t xml:space="preserve">Table: volume_signals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"volume_signal_id"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"relative_volume"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"accumulation | distribution | capitulation | exhaustion | neutral"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 | moderate | weak"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"integer_0_to_100"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table-trade_scores"/>
    <w:p>
      <w:pPr>
        <w:pStyle w:val="Heading2"/>
      </w:pPr>
      <w:r>
        <w:t xml:space="preserve">Table: trade_scores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"macro_alignment_score"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"liquidity_score"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"sector_theme_score"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"technical_structure_score"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"volume_flow_score"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"risk_reward_score"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"relative_strength_score"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"psychology_score"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"raw_total_score"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"adjusted_total_score"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"integer_0_to_100"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"A_plus | A | B | C | D | avoid"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"position_size_tier"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"tier_1 | tier_2 | tier_3 | avoid"</w:t>
      </w:r>
      <w:r>
        <w:br/>
      </w:r>
      <w:r>
        <w:rPr>
          <w:rStyle w:val="FunctionTok"/>
        </w:rPr>
        <w:t xml:space="preserve">}</w:t>
      </w:r>
    </w:p>
    <w:bookmarkEnd w:id="104"/>
    <w:bookmarkStart w:id="105" w:name="table-trades"/>
    <w:p>
      <w:pPr>
        <w:pStyle w:val="Heading2"/>
      </w:pPr>
      <w:r>
        <w:t xml:space="preserve">Table: trades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"date_or_null"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"number_or_null"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"stop_loss"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"planned | active | closed | missed | avoided"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"pnl"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"number_or_null"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"pnl_percent"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"number_or_null"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bookmarkEnd w:id="105"/>
    <w:bookmarkStart w:id="106" w:name="table-missed_trades"/>
    <w:p>
      <w:pPr>
        <w:pStyle w:val="Heading2"/>
      </w:pPr>
      <w:r>
        <w:t xml:space="preserve">Table: missed_trades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"missed_trade_id"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"reason_missed"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"not_prepared | hesitation | no_alert | unclear_trigger | emotional_bias | outside_playbook"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"was_valid_in_real_time"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"hindsight_bias_risk"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| medium | 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"lesson"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"rule_adjustment"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relational-knowledge-graph"/>
    <w:p>
      <w:pPr>
        <w:pStyle w:val="Heading1"/>
      </w:pPr>
      <w:r>
        <w:t xml:space="preserve">14. Relational Knowledge Graph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"macro_regime"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"asset_class"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"influences"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"liquidity_state"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"risk_appetite"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"sector_theme"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"technical_setup"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"technical_setup"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"volume_signal"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"confirmed_or_rejected_by"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"technical_setup"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"trade_score"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"evaluated_by"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"trade_score"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"position_size"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"journal_entry"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"reviewed_in"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Start w:id="109" w:name="end-to-end-analyzer-workflow"/>
    <w:p>
      <w:pPr>
        <w:pStyle w:val="Heading1"/>
      </w:pPr>
      <w:r>
        <w:t xml:space="preserve">15. End-to-End Analyzer Workflow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"analyzer_workflow"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"classify_macro_regime"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"macro_regime_type"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"classify_liquidity_state"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"liquidity_state"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"identify_leading_asset_classes_and_sectors"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"theme_candidates"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"scan_assets_for_market_structure"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"technical_candidates"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"classify_setup_type"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"setup_taxonomy_label"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"evaluate_volume_and_flow"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"volume_confirmation_status"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"define_entry_invalidation_and_target"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"risk_reward_profile"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"calculate_trade_score"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"raw_score"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"apply_conservative_bias_adjustments"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"adjusted_score"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"assign_trade_grade_and_position_size"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"trade_decision"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"log_trade_or_missed_setup"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"journal_record"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Start w:id="110" w:name="final-system-definition"/>
    <w:p>
      <w:pPr>
        <w:pStyle w:val="Heading1"/>
      </w:pPr>
      <w:r>
        <w:t xml:space="preserve">16. Final System Definition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"macro_trading_analyzer"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"Identify, score, and journal asymmetric trading opportunities by combining macro regime analysis, liquidity conditions, sector themes, technical structure, volume behavior, risk management, and psychology"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"core_logic"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"Macro defines environment, liquidity defines fuel, sector rotation defines opportunity, technicals define execution, volume confirms intent, risk defines size, psychology determines consistency"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"decision_outputs"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"avoid"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"watchlist"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"small_probe"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"standard_entry"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"high_conviction_entry"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"trim_or_exit"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"journal_only"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"excluded_domains"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"business_gtm"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"sales_workflows"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"lifestyle"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"fitness"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"vpn_opsec"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"relocation"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2026-05-09T03:02:54Z</dcterms:created>
  <dcterms:modified xsi:type="dcterms:W3CDTF">2026-05-09T03:02:54Z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