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Trading Rules and Macro Analysis Framework</w:t>
      </w:r>
    </w:p>
    <w:p>
      <w:pPr>
        <w:jc w:val="center"/>
      </w:pPr>
      <w:r>
        <w:rPr>
          <w:i/>
          <w:sz w:val="20"/>
        </w:rPr>
        <w:t>Rule-based framework for entries, exits, risk tolerance, position sizing, and macro setup grading</w:t>
      </w:r>
    </w:p>
    <w:p>
      <w:pPr>
        <w:pStyle w:val="Heading1"/>
      </w:pPr>
      <w:r>
        <w:t>Purpose</w:t>
      </w:r>
    </w:p>
    <w:p>
      <w:r>
        <w:t>This document outlines a rule-based trading framework for evaluating entries, exits, position sizing, risk tolerance, and macro alignment. The goal is to create a consistent system for reviewing asset setups, grading trade quality, and making disciplined decisions before entering, managing, or exiting a position.</w:t>
      </w:r>
    </w:p>
    <w:p>
      <w:r>
        <w:t>The framework is conservative by default. High grades should be earned through multiple confirmations across technical structure, risk/reward, volume, momentum, and macro conditions. The objective is not to force trades, but to identify high-quality opportunities where the thesis, entry, invalidation, and upside are clearly defined.</w:t>
      </w:r>
    </w:p>
    <w:p>
      <w:pPr>
        <w:pStyle w:val="Heading1"/>
      </w:pPr>
      <w:r>
        <w:t>Core Trading Philosophy</w:t>
      </w:r>
    </w:p>
    <w:p>
      <w:pPr>
        <w:pStyle w:val="ListBullet"/>
        <w:spacing w:after="40"/>
      </w:pPr>
      <w:r>
        <w:rPr>
          <w:sz w:val="20"/>
        </w:rPr>
        <w:t>Prioritize quality over frequency</w:t>
      </w:r>
    </w:p>
    <w:p>
      <w:pPr>
        <w:pStyle w:val="ListBullet"/>
        <w:spacing w:after="40"/>
      </w:pPr>
      <w:r>
        <w:rPr>
          <w:sz w:val="20"/>
        </w:rPr>
        <w:t>Do not chase extended moves without a defined invalidation level</w:t>
      </w:r>
    </w:p>
    <w:p>
      <w:pPr>
        <w:pStyle w:val="ListBullet"/>
        <w:spacing w:after="40"/>
      </w:pPr>
      <w:r>
        <w:rPr>
          <w:sz w:val="20"/>
        </w:rPr>
        <w:t>Treat every trade as invalid until the setup proves itself</w:t>
      </w:r>
    </w:p>
    <w:p>
      <w:pPr>
        <w:pStyle w:val="ListBullet"/>
        <w:spacing w:after="40"/>
      </w:pPr>
      <w:r>
        <w:rPr>
          <w:sz w:val="20"/>
        </w:rPr>
        <w:t>Require clear technical structure before entering</w:t>
      </w:r>
    </w:p>
    <w:p>
      <w:pPr>
        <w:pStyle w:val="ListBullet"/>
        <w:spacing w:after="40"/>
      </w:pPr>
      <w:r>
        <w:rPr>
          <w:sz w:val="20"/>
        </w:rPr>
        <w:t>Use macro analysis to support or weaken the trade thesis</w:t>
      </w:r>
    </w:p>
    <w:p>
      <w:pPr>
        <w:pStyle w:val="ListBullet"/>
        <w:spacing w:after="40"/>
      </w:pPr>
      <w:r>
        <w:rPr>
          <w:sz w:val="20"/>
        </w:rPr>
        <w:t>Define exits before entering the trade</w:t>
      </w:r>
    </w:p>
    <w:p>
      <w:pPr>
        <w:pStyle w:val="ListBullet"/>
        <w:spacing w:after="40"/>
      </w:pPr>
      <w:r>
        <w:rPr>
          <w:sz w:val="20"/>
        </w:rPr>
        <w:t>Scale out into strength rather than trying to perfectly time tops</w:t>
      </w:r>
    </w:p>
    <w:p>
      <w:pPr>
        <w:pStyle w:val="ListBullet"/>
        <w:spacing w:after="40"/>
      </w:pPr>
      <w:r>
        <w:rPr>
          <w:sz w:val="20"/>
        </w:rPr>
        <w:t>Protect capital first, then pursue upside</w:t>
      </w:r>
    </w:p>
    <w:p>
      <w:pPr>
        <w:pStyle w:val="ListBullet"/>
        <w:spacing w:after="40"/>
      </w:pPr>
      <w:r>
        <w:rPr>
          <w:sz w:val="20"/>
        </w:rPr>
        <w:t>Grade setups conservatively and avoid overrating trades without confirmation</w:t>
      </w:r>
    </w:p>
    <w:p>
      <w:pPr>
        <w:pStyle w:val="Heading1"/>
      </w:pPr>
      <w:r>
        <w:t>Trade Eligibility Rules</w:t>
      </w:r>
    </w:p>
    <w:p>
      <w:r>
        <w:t>A trade should only be considered when most of the following conditions are present:</w:t>
      </w:r>
    </w:p>
    <w:p>
      <w:pPr>
        <w:pStyle w:val="ListBullet"/>
        <w:spacing w:after="40"/>
      </w:pPr>
      <w:r>
        <w:rPr>
          <w:sz w:val="20"/>
        </w:rPr>
        <w:t>The asset has a clear directional bias</w:t>
      </w:r>
    </w:p>
    <w:p>
      <w:pPr>
        <w:pStyle w:val="ListBullet"/>
        <w:spacing w:after="40"/>
      </w:pPr>
      <w:r>
        <w:rPr>
          <w:sz w:val="20"/>
        </w:rPr>
        <w:t>Price is near a logical entry zone</w:t>
      </w:r>
    </w:p>
    <w:p>
      <w:pPr>
        <w:pStyle w:val="ListBullet"/>
        <w:spacing w:after="40"/>
      </w:pPr>
      <w:r>
        <w:rPr>
          <w:sz w:val="20"/>
        </w:rPr>
        <w:t>The invalidation level is obvious before entering</w:t>
      </w:r>
    </w:p>
    <w:p>
      <w:pPr>
        <w:pStyle w:val="ListBullet"/>
        <w:spacing w:after="40"/>
      </w:pPr>
      <w:r>
        <w:rPr>
          <w:sz w:val="20"/>
        </w:rPr>
        <w:t>The risk/reward is favorable</w:t>
      </w:r>
    </w:p>
    <w:p>
      <w:pPr>
        <w:pStyle w:val="ListBullet"/>
        <w:spacing w:after="40"/>
      </w:pPr>
      <w:r>
        <w:rPr>
          <w:sz w:val="20"/>
        </w:rPr>
        <w:t>Volume, momentum, or price action supports the setup</w:t>
      </w:r>
    </w:p>
    <w:p>
      <w:pPr>
        <w:pStyle w:val="ListBullet"/>
        <w:spacing w:after="40"/>
      </w:pPr>
      <w:r>
        <w:rPr>
          <w:sz w:val="20"/>
        </w:rPr>
        <w:t>The trade has room to move before the next major resistance or support zone</w:t>
      </w:r>
    </w:p>
    <w:p>
      <w:pPr>
        <w:pStyle w:val="ListBullet"/>
        <w:spacing w:after="40"/>
      </w:pPr>
      <w:r>
        <w:rPr>
          <w:sz w:val="20"/>
        </w:rPr>
        <w:t>The macro environment does not directly conflict with the trade thesis</w:t>
      </w:r>
    </w:p>
    <w:p>
      <w:pPr>
        <w:pStyle w:val="ListBullet"/>
        <w:spacing w:after="40"/>
      </w:pPr>
      <w:r>
        <w:rPr>
          <w:sz w:val="20"/>
        </w:rPr>
        <w:t>The setup is not overly extended from support or moving averages</w:t>
      </w:r>
    </w:p>
    <w:p>
      <w:pPr>
        <w:pStyle w:val="ListBullet"/>
        <w:spacing w:after="40"/>
      </w:pPr>
      <w:r>
        <w:rPr>
          <w:sz w:val="20"/>
        </w:rPr>
        <w:t>The position size can be managed without excessive emotional or portfolio risk</w:t>
      </w:r>
    </w:p>
    <w:p>
      <w:r>
        <w:t>If these conditions are not present, the asset should remain on watchlist rather than being treated as an actionable trade.</w:t>
      </w:r>
    </w:p>
    <w:p>
      <w:pPr>
        <w:pStyle w:val="Heading1"/>
      </w:pPr>
      <w:r>
        <w:t>Entry Rules</w:t>
      </w:r>
    </w:p>
    <w:p>
      <w:pPr>
        <w:pStyle w:val="Heading2"/>
      </w:pPr>
      <w:r>
        <w:t>Rule 1: Enter only when the invalidation level is clear</w:t>
      </w:r>
    </w:p>
    <w:p>
      <w:r>
        <w:t>Every trade must have a defined level where the thesis is considered wrong. If the stop or invalidation level cannot be identified before entry, the trade should be downgraded or avoided.</w:t>
      </w:r>
    </w:p>
    <w:p>
      <w:pPr>
        <w:pStyle w:val="Heading2"/>
      </w:pPr>
      <w:r>
        <w:t>Rule 2: Prefer confirmation over impulse</w:t>
      </w:r>
    </w:p>
    <w:p>
      <w:r>
        <w:t>Entries should be based on confirmation, not emotional reaction. Confirmation may include:</w:t>
      </w:r>
    </w:p>
    <w:p>
      <w:pPr>
        <w:pStyle w:val="ListBullet"/>
        <w:spacing w:after="40"/>
      </w:pPr>
      <w:r>
        <w:rPr>
          <w:sz w:val="20"/>
        </w:rPr>
        <w:t>Breakout above resistance with volume</w:t>
      </w:r>
    </w:p>
    <w:p>
      <w:pPr>
        <w:pStyle w:val="ListBullet"/>
        <w:spacing w:after="40"/>
      </w:pPr>
      <w:r>
        <w:rPr>
          <w:sz w:val="20"/>
        </w:rPr>
        <w:t>Pullback into support that holds</w:t>
      </w:r>
    </w:p>
    <w:p>
      <w:pPr>
        <w:pStyle w:val="ListBullet"/>
        <w:spacing w:after="40"/>
      </w:pPr>
      <w:r>
        <w:rPr>
          <w:sz w:val="20"/>
        </w:rPr>
        <w:t>Reclaim of a key level after a failed breakdown</w:t>
      </w:r>
    </w:p>
    <w:p>
      <w:pPr>
        <w:pStyle w:val="ListBullet"/>
        <w:spacing w:after="40"/>
      </w:pPr>
      <w:r>
        <w:rPr>
          <w:sz w:val="20"/>
        </w:rPr>
        <w:t>Consolidation above support followed by continuation</w:t>
      </w:r>
    </w:p>
    <w:p>
      <w:pPr>
        <w:pStyle w:val="ListBullet"/>
        <w:spacing w:after="40"/>
      </w:pPr>
      <w:r>
        <w:rPr>
          <w:sz w:val="20"/>
        </w:rPr>
        <w:t>Bullish or bearish reversal confirmation at a major level</w:t>
      </w:r>
    </w:p>
    <w:p>
      <w:pPr>
        <w:pStyle w:val="ListBullet"/>
        <w:spacing w:after="40"/>
      </w:pPr>
      <w:r>
        <w:rPr>
          <w:sz w:val="20"/>
        </w:rPr>
        <w:t>Volume expansion supporting the direction of the trade</w:t>
      </w:r>
    </w:p>
    <w:p>
      <w:pPr>
        <w:pStyle w:val="Heading2"/>
      </w:pPr>
      <w:r>
        <w:t>Rule 3: Avoid late entries</w:t>
      </w:r>
    </w:p>
    <w:p>
      <w:r>
        <w:t>A strong setup can become a weak trade if the entry is too extended. If price has already moved far from the ideal entry zone, the setup should be downgraded even if the thesis remains valid.</w:t>
      </w:r>
    </w:p>
    <w:p>
      <w:pPr>
        <w:pStyle w:val="Heading2"/>
      </w:pPr>
      <w:r>
        <w:t>Rule 4: Match entry type to setup type</w:t>
      </w:r>
    </w:p>
    <w:p>
      <w:pPr>
        <w:pStyle w:val="ListBullet"/>
        <w:spacing w:after="40"/>
      </w:pPr>
      <w:r>
        <w:rPr>
          <w:sz w:val="20"/>
        </w:rPr>
        <w:t>Breakout entry: price clears a key resistance level with volume</w:t>
      </w:r>
    </w:p>
    <w:p>
      <w:pPr>
        <w:pStyle w:val="ListBullet"/>
        <w:spacing w:after="40"/>
      </w:pPr>
      <w:r>
        <w:rPr>
          <w:sz w:val="20"/>
        </w:rPr>
        <w:t>Pullback entry: price retests support, moving averages, trendlines, or prior breakout levels</w:t>
      </w:r>
    </w:p>
    <w:p>
      <w:pPr>
        <w:pStyle w:val="ListBullet"/>
        <w:spacing w:after="40"/>
      </w:pPr>
      <w:r>
        <w:rPr>
          <w:sz w:val="20"/>
        </w:rPr>
        <w:t>Reclaim entry: price loses and then regains a key level</w:t>
      </w:r>
    </w:p>
    <w:p>
      <w:pPr>
        <w:pStyle w:val="ListBullet"/>
        <w:spacing w:after="40"/>
      </w:pPr>
      <w:r>
        <w:rPr>
          <w:sz w:val="20"/>
        </w:rPr>
        <w:t>Continuation entry: price consolidates above support and resumes trend</w:t>
      </w:r>
    </w:p>
    <w:p>
      <w:pPr>
        <w:pStyle w:val="ListBullet"/>
        <w:spacing w:after="40"/>
      </w:pPr>
      <w:r>
        <w:rPr>
          <w:sz w:val="20"/>
        </w:rPr>
        <w:t>Reversal entry: price shows exhaustion, divergence, capitulation, or strong reaction from a major support or resistance zone</w:t>
      </w:r>
    </w:p>
    <w:p>
      <w:r>
        <w:t>Reversal trades should require stronger confirmation than continuation trades because they usually carry higher risk.</w:t>
      </w:r>
    </w:p>
    <w:p>
      <w:pPr>
        <w:pStyle w:val="Heading1"/>
      </w:pPr>
      <w:r>
        <w:t>Exit Rules</w:t>
      </w:r>
    </w:p>
    <w:p>
      <w:pPr>
        <w:pStyle w:val="Heading2"/>
      </w:pPr>
      <w:r>
        <w:t>Rule 1: Define exits before entering</w:t>
      </w:r>
    </w:p>
    <w:p>
      <w:pPr>
        <w:pStyle w:val="ListBullet"/>
        <w:spacing w:after="40"/>
      </w:pPr>
      <w:r>
        <w:rPr>
          <w:sz w:val="20"/>
        </w:rPr>
        <w:t>First target</w:t>
      </w:r>
    </w:p>
    <w:p>
      <w:pPr>
        <w:pStyle w:val="ListBullet"/>
        <w:spacing w:after="40"/>
      </w:pPr>
      <w:r>
        <w:rPr>
          <w:sz w:val="20"/>
        </w:rPr>
        <w:t>Second target</w:t>
      </w:r>
    </w:p>
    <w:p>
      <w:pPr>
        <w:pStyle w:val="ListBullet"/>
        <w:spacing w:after="40"/>
      </w:pPr>
      <w:r>
        <w:rPr>
          <w:sz w:val="20"/>
        </w:rPr>
        <w:t>Invalidation level</w:t>
      </w:r>
    </w:p>
    <w:p>
      <w:pPr>
        <w:pStyle w:val="ListBullet"/>
        <w:spacing w:after="40"/>
      </w:pPr>
      <w:r>
        <w:rPr>
          <w:sz w:val="20"/>
        </w:rPr>
        <w:t>Conditions for trimming</w:t>
      </w:r>
    </w:p>
    <w:p>
      <w:pPr>
        <w:pStyle w:val="ListBullet"/>
        <w:spacing w:after="40"/>
      </w:pPr>
      <w:r>
        <w:rPr>
          <w:sz w:val="20"/>
        </w:rPr>
        <w:t>Conditions for full exit</w:t>
      </w:r>
    </w:p>
    <w:p>
      <w:pPr>
        <w:pStyle w:val="ListBullet"/>
        <w:spacing w:after="40"/>
      </w:pPr>
      <w:r>
        <w:rPr>
          <w:sz w:val="20"/>
        </w:rPr>
        <w:t>Conditions for holding a runner</w:t>
      </w:r>
    </w:p>
    <w:p>
      <w:pPr>
        <w:pStyle w:val="Heading2"/>
      </w:pPr>
      <w:r>
        <w:t>Rule 2: Scale out into strength</w:t>
      </w:r>
    </w:p>
    <w:p>
      <w:pPr>
        <w:pStyle w:val="ListBullet"/>
        <w:spacing w:after="40"/>
      </w:pPr>
      <w:r>
        <w:rPr>
          <w:sz w:val="20"/>
        </w:rPr>
        <w:t>Trim 20% to 30% at the first major target</w:t>
      </w:r>
    </w:p>
    <w:p>
      <w:pPr>
        <w:pStyle w:val="ListBullet"/>
        <w:spacing w:after="40"/>
      </w:pPr>
      <w:r>
        <w:rPr>
          <w:sz w:val="20"/>
        </w:rPr>
        <w:t>Trim another 20% to 30% near the second resistance or extension zone</w:t>
      </w:r>
    </w:p>
    <w:p>
      <w:pPr>
        <w:pStyle w:val="ListBullet"/>
        <w:spacing w:after="40"/>
      </w:pPr>
      <w:r>
        <w:rPr>
          <w:sz w:val="20"/>
        </w:rPr>
        <w:t>Hold the remaining 40% to 60% only if the trend remains intact</w:t>
      </w:r>
    </w:p>
    <w:p>
      <w:pPr>
        <w:pStyle w:val="Heading2"/>
      </w:pPr>
      <w:r>
        <w:t>Rule 3: Do not let strong gains turn into losses</w:t>
      </w:r>
    </w:p>
    <w:p>
      <w:pPr>
        <w:pStyle w:val="ListBullet"/>
        <w:spacing w:after="40"/>
      </w:pPr>
      <w:r>
        <w:rPr>
          <w:sz w:val="20"/>
        </w:rPr>
        <w:t>Move the stop to breakeven</w:t>
      </w:r>
    </w:p>
    <w:p>
      <w:pPr>
        <w:pStyle w:val="ListBullet"/>
        <w:spacing w:after="40"/>
      </w:pPr>
      <w:r>
        <w:rPr>
          <w:sz w:val="20"/>
        </w:rPr>
        <w:t>Raise the stop below a higher support level</w:t>
      </w:r>
    </w:p>
    <w:p>
      <w:pPr>
        <w:pStyle w:val="ListBullet"/>
        <w:spacing w:after="40"/>
      </w:pPr>
      <w:r>
        <w:rPr>
          <w:sz w:val="20"/>
        </w:rPr>
        <w:t>Trim part of the position</w:t>
      </w:r>
    </w:p>
    <w:p>
      <w:pPr>
        <w:pStyle w:val="ListBullet"/>
        <w:spacing w:after="40"/>
      </w:pPr>
      <w:r>
        <w:rPr>
          <w:sz w:val="20"/>
        </w:rPr>
        <w:t>Reduce exposure if momentum weakens</w:t>
      </w:r>
    </w:p>
    <w:p>
      <w:pPr>
        <w:pStyle w:val="Heading2"/>
      </w:pPr>
      <w:r>
        <w:t>Rule 4: Exit when the thesis breaks</w:t>
      </w:r>
    </w:p>
    <w:p>
      <w:pPr>
        <w:pStyle w:val="ListBullet"/>
        <w:spacing w:after="40"/>
      </w:pPr>
      <w:r>
        <w:rPr>
          <w:sz w:val="20"/>
        </w:rPr>
        <w:t>Price loses the original thesis level</w:t>
      </w:r>
    </w:p>
    <w:p>
      <w:pPr>
        <w:pStyle w:val="ListBullet"/>
        <w:spacing w:after="40"/>
      </w:pPr>
      <w:r>
        <w:rPr>
          <w:sz w:val="20"/>
        </w:rPr>
        <w:t>The asset breaks key support or resistance in the wrong direction</w:t>
      </w:r>
    </w:p>
    <w:p>
      <w:pPr>
        <w:pStyle w:val="ListBullet"/>
        <w:spacing w:after="40"/>
      </w:pPr>
      <w:r>
        <w:rPr>
          <w:sz w:val="20"/>
        </w:rPr>
        <w:t>Momentum fails after a breakout</w:t>
      </w:r>
    </w:p>
    <w:p>
      <w:pPr>
        <w:pStyle w:val="ListBullet"/>
        <w:spacing w:after="40"/>
      </w:pPr>
      <w:r>
        <w:rPr>
          <w:sz w:val="20"/>
        </w:rPr>
        <w:t>Volume confirms a reversal against the position</w:t>
      </w:r>
    </w:p>
    <w:p>
      <w:pPr>
        <w:pStyle w:val="ListBullet"/>
        <w:spacing w:after="40"/>
      </w:pPr>
      <w:r>
        <w:rPr>
          <w:sz w:val="20"/>
        </w:rPr>
        <w:t>Macro conditions materially change</w:t>
      </w:r>
    </w:p>
    <w:p>
      <w:pPr>
        <w:pStyle w:val="ListBullet"/>
        <w:spacing w:after="40"/>
      </w:pPr>
      <w:r>
        <w:rPr>
          <w:sz w:val="20"/>
        </w:rPr>
        <w:t>The original reason for entering is no longer valid</w:t>
      </w:r>
    </w:p>
    <w:p>
      <w:pPr>
        <w:pStyle w:val="Heading1"/>
      </w:pPr>
      <w:r>
        <w:t>Percentage-Based Position Management</w:t>
      </w:r>
    </w:p>
    <w:p>
      <w:pPr>
        <w:pStyle w:val="Heading2"/>
      </w:pPr>
      <w:r>
        <w:t>Standard Trim Framework</w:t>
      </w:r>
    </w:p>
    <w:p>
      <w:pPr>
        <w:pStyle w:val="ListBullet"/>
        <w:spacing w:after="40"/>
      </w:pPr>
      <w:r>
        <w:rPr>
          <w:sz w:val="20"/>
        </w:rPr>
        <w:t>First target: sell 20% to 30% of the position</w:t>
      </w:r>
    </w:p>
    <w:p>
      <w:pPr>
        <w:pStyle w:val="ListBullet"/>
        <w:spacing w:after="40"/>
      </w:pPr>
      <w:r>
        <w:rPr>
          <w:sz w:val="20"/>
        </w:rPr>
        <w:t>Second target: sell another 20% to 30% of the position</w:t>
      </w:r>
    </w:p>
    <w:p>
      <w:pPr>
        <w:pStyle w:val="ListBullet"/>
        <w:spacing w:after="40"/>
      </w:pPr>
      <w:r>
        <w:rPr>
          <w:sz w:val="20"/>
        </w:rPr>
        <w:t>Runner position: hold 40% to 60% if the trend remains intact</w:t>
      </w:r>
    </w:p>
    <w:p>
      <w:pPr>
        <w:pStyle w:val="Heading2"/>
      </w:pPr>
      <w:r>
        <w:t>Speculative or High-Volatility Assets</w:t>
      </w:r>
    </w:p>
    <w:p>
      <w:pPr>
        <w:pStyle w:val="ListBullet"/>
        <w:spacing w:after="40"/>
      </w:pPr>
      <w:r>
        <w:rPr>
          <w:sz w:val="20"/>
        </w:rPr>
        <w:t>Take partial profits earlier</w:t>
      </w:r>
    </w:p>
    <w:p>
      <w:pPr>
        <w:pStyle w:val="ListBullet"/>
        <w:spacing w:after="40"/>
      </w:pPr>
      <w:r>
        <w:rPr>
          <w:sz w:val="20"/>
        </w:rPr>
        <w:t>Use smaller starting size</w:t>
      </w:r>
    </w:p>
    <w:p>
      <w:pPr>
        <w:pStyle w:val="ListBullet"/>
        <w:spacing w:after="40"/>
      </w:pPr>
      <w:r>
        <w:rPr>
          <w:sz w:val="20"/>
        </w:rPr>
        <w:t>Avoid adding after sharp upside moves</w:t>
      </w:r>
    </w:p>
    <w:p>
      <w:pPr>
        <w:pStyle w:val="ListBullet"/>
        <w:spacing w:after="40"/>
      </w:pPr>
      <w:r>
        <w:rPr>
          <w:sz w:val="20"/>
        </w:rPr>
        <w:t>Raise stops more quickly after favorable movement</w:t>
      </w:r>
    </w:p>
    <w:p>
      <w:pPr>
        <w:pStyle w:val="ListBullet"/>
        <w:spacing w:after="40"/>
      </w:pPr>
      <w:r>
        <w:rPr>
          <w:sz w:val="20"/>
        </w:rPr>
        <w:t>Do not allow volatility to override the original invalidation level</w:t>
      </w:r>
    </w:p>
    <w:p>
      <w:pPr>
        <w:pStyle w:val="Heading2"/>
      </w:pPr>
      <w:r>
        <w:t>High-Conviction Macro Positions</w:t>
      </w:r>
    </w:p>
    <w:p>
      <w:pPr>
        <w:pStyle w:val="ListBullet"/>
        <w:spacing w:after="40"/>
      </w:pPr>
      <w:r>
        <w:rPr>
          <w:sz w:val="20"/>
        </w:rPr>
        <w:t>Wider stops may be acceptable</w:t>
      </w:r>
    </w:p>
    <w:p>
      <w:pPr>
        <w:pStyle w:val="ListBullet"/>
        <w:spacing w:after="40"/>
      </w:pPr>
      <w:r>
        <w:rPr>
          <w:sz w:val="20"/>
        </w:rPr>
        <w:t>Position size should still reflect downside risk</w:t>
      </w:r>
    </w:p>
    <w:p>
      <w:pPr>
        <w:pStyle w:val="ListBullet"/>
        <w:spacing w:after="40"/>
      </w:pPr>
      <w:r>
        <w:rPr>
          <w:sz w:val="20"/>
        </w:rPr>
        <w:t>Trims should still be used to protect capital</w:t>
      </w:r>
    </w:p>
    <w:p>
      <w:pPr>
        <w:pStyle w:val="ListBullet"/>
        <w:spacing w:after="40"/>
      </w:pPr>
      <w:r>
        <w:rPr>
          <w:sz w:val="20"/>
        </w:rPr>
        <w:t>The position can be held longer if macro and technical structure remain aligned</w:t>
      </w:r>
    </w:p>
    <w:p>
      <w:pPr>
        <w:pStyle w:val="ListBullet"/>
        <w:spacing w:after="40"/>
      </w:pPr>
      <w:r>
        <w:rPr>
          <w:sz w:val="20"/>
        </w:rPr>
        <w:t>The trade should still be exited if the original thesis is invalidated</w:t>
      </w:r>
    </w:p>
    <w:p>
      <w:pPr>
        <w:pStyle w:val="Heading1"/>
      </w:pPr>
      <w:r>
        <w:t>Risk Tolerance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b/>
                <w:sz w:val="18"/>
              </w:rPr>
              <w:t>Conviction Level</w:t>
            </w:r>
          </w:p>
        </w:tc>
        <w:tc>
          <w:tcPr>
            <w:tcW w:type="dxa" w:w="2520"/>
            <w:shd w:fill="D9EAF7"/>
            <w:vAlign w:val="center"/>
          </w:tcPr>
          <w:p>
            <w:r/>
            <w:r>
              <w:rPr>
                <w:b/>
                <w:sz w:val="18"/>
              </w:rPr>
              <w:t>Position Size</w:t>
            </w:r>
          </w:p>
        </w:tc>
        <w:tc>
          <w:tcPr>
            <w:tcW w:type="dxa" w:w="2520"/>
            <w:shd w:fill="D9EAF7"/>
            <w:vAlign w:val="center"/>
          </w:tcPr>
          <w:p>
            <w:r/>
            <w:r>
              <w:rPr>
                <w:b/>
                <w:sz w:val="18"/>
              </w:rPr>
              <w:t>Stop / Invalidation</w:t>
            </w:r>
          </w:p>
        </w:tc>
        <w:tc>
          <w:tcPr>
            <w:tcW w:type="dxa" w:w="2520"/>
            <w:shd w:fill="D9EAF7"/>
            <w:vAlign w:val="center"/>
          </w:tcPr>
          <w:p>
            <w:r/>
            <w:r>
              <w:rPr>
                <w:b/>
                <w:sz w:val="18"/>
              </w:rPr>
              <w:t>Management Style</w:t>
            </w:r>
          </w:p>
        </w:tc>
      </w:tr>
      <w:tr>
        <w:tc>
          <w:tcPr>
            <w:tcW w:type="dxa" w:w="2520"/>
            <w:vAlign w:val="top"/>
          </w:tcPr>
          <w:p>
            <w:r/>
            <w:r>
              <w:rPr>
                <w:b w:val="0"/>
                <w:sz w:val="18"/>
              </w:rPr>
              <w:t>Low conviction</w:t>
            </w:r>
          </w:p>
        </w:tc>
        <w:tc>
          <w:tcPr>
            <w:tcW w:type="dxa" w:w="2520"/>
            <w:vAlign w:val="top"/>
          </w:tcPr>
          <w:p>
            <w:r/>
            <w:r>
              <w:rPr>
                <w:b w:val="0"/>
                <w:sz w:val="18"/>
              </w:rPr>
              <w:t>Small</w:t>
            </w:r>
          </w:p>
        </w:tc>
        <w:tc>
          <w:tcPr>
            <w:tcW w:type="dxa" w:w="2520"/>
            <w:vAlign w:val="top"/>
          </w:tcPr>
          <w:p>
            <w:r/>
            <w:r>
              <w:rPr>
                <w:b w:val="0"/>
                <w:sz w:val="18"/>
              </w:rPr>
              <w:t>Tight invalidation</w:t>
            </w:r>
          </w:p>
        </w:tc>
        <w:tc>
          <w:tcPr>
            <w:tcW w:type="dxa" w:w="2520"/>
            <w:vAlign w:val="top"/>
          </w:tcPr>
          <w:p>
            <w:r/>
            <w:r>
              <w:rPr>
                <w:b w:val="0"/>
                <w:sz w:val="18"/>
              </w:rPr>
              <w:t>Avoid averaging down, take profits quickly, exit quickly if setup does not confirm</w:t>
            </w:r>
          </w:p>
        </w:tc>
      </w:tr>
      <w:tr>
        <w:tc>
          <w:tcPr>
            <w:tcW w:type="dxa" w:w="2520"/>
            <w:vAlign w:val="top"/>
          </w:tcPr>
          <w:p>
            <w:r/>
            <w:r>
              <w:rPr>
                <w:b w:val="0"/>
                <w:sz w:val="18"/>
              </w:rPr>
              <w:t>Medium conviction</w:t>
            </w:r>
          </w:p>
        </w:tc>
        <w:tc>
          <w:tcPr>
            <w:tcW w:type="dxa" w:w="2520"/>
            <w:vAlign w:val="top"/>
          </w:tcPr>
          <w:p>
            <w:r/>
            <w:r>
              <w:rPr>
                <w:b w:val="0"/>
                <w:sz w:val="18"/>
              </w:rPr>
              <w:t>Moderate</w:t>
            </w:r>
          </w:p>
        </w:tc>
        <w:tc>
          <w:tcPr>
            <w:tcW w:type="dxa" w:w="2520"/>
            <w:vAlign w:val="top"/>
          </w:tcPr>
          <w:p>
            <w:r/>
            <w:r>
              <w:rPr>
                <w:b w:val="0"/>
                <w:sz w:val="18"/>
              </w:rPr>
              <w:t>Below key support or above key resistance</w:t>
            </w:r>
          </w:p>
        </w:tc>
        <w:tc>
          <w:tcPr>
            <w:tcW w:type="dxa" w:w="2520"/>
            <w:vAlign w:val="top"/>
          </w:tcPr>
          <w:p>
            <w:r/>
            <w:r>
              <w:rPr>
                <w:b w:val="0"/>
                <w:sz w:val="18"/>
              </w:rPr>
              <w:t>Scale out at predefined targets and hold only while structure remains intact</w:t>
            </w:r>
          </w:p>
        </w:tc>
      </w:tr>
      <w:tr>
        <w:tc>
          <w:tcPr>
            <w:tcW w:type="dxa" w:w="2520"/>
            <w:vAlign w:val="top"/>
          </w:tcPr>
          <w:p>
            <w:r/>
            <w:r>
              <w:rPr>
                <w:b w:val="0"/>
                <w:sz w:val="18"/>
              </w:rPr>
              <w:t>High conviction</w:t>
            </w:r>
          </w:p>
        </w:tc>
        <w:tc>
          <w:tcPr>
            <w:tcW w:type="dxa" w:w="2520"/>
            <w:vAlign w:val="top"/>
          </w:tcPr>
          <w:p>
            <w:r/>
            <w:r>
              <w:rPr>
                <w:b w:val="0"/>
                <w:sz w:val="18"/>
              </w:rPr>
              <w:t>Larger but controlled</w:t>
            </w:r>
          </w:p>
        </w:tc>
        <w:tc>
          <w:tcPr>
            <w:tcW w:type="dxa" w:w="2520"/>
            <w:vAlign w:val="top"/>
          </w:tcPr>
          <w:p>
            <w:r/>
            <w:r>
              <w:rPr>
                <w:b w:val="0"/>
                <w:sz w:val="18"/>
              </w:rPr>
              <w:t>Wider if technical and macro alignment are strong</w:t>
            </w:r>
          </w:p>
        </w:tc>
        <w:tc>
          <w:tcPr>
            <w:tcW w:type="dxa" w:w="2520"/>
            <w:vAlign w:val="top"/>
          </w:tcPr>
          <w:p>
            <w:r/>
            <w:r>
              <w:rPr>
                <w:b w:val="0"/>
                <w:sz w:val="18"/>
              </w:rPr>
              <w:t>Use staged trims, avoid oversized exposure, and allow movement only while thesis remains intact</w:t>
            </w:r>
          </w:p>
        </w:tc>
      </w:tr>
      <w:tr>
        <w:tc>
          <w:tcPr>
            <w:tcW w:type="dxa" w:w="2520"/>
            <w:vAlign w:val="top"/>
          </w:tcPr>
          <w:p>
            <w:r/>
            <w:r>
              <w:rPr>
                <w:b w:val="0"/>
                <w:sz w:val="18"/>
              </w:rPr>
              <w:t>Long-term macro</w:t>
            </w:r>
          </w:p>
        </w:tc>
        <w:tc>
          <w:tcPr>
            <w:tcW w:type="dxa" w:w="2520"/>
            <w:vAlign w:val="top"/>
          </w:tcPr>
          <w:p>
            <w:r/>
            <w:r>
              <w:rPr>
                <w:b w:val="0"/>
                <w:sz w:val="18"/>
              </w:rPr>
              <w:t>Thesis-based sizing</w:t>
            </w:r>
          </w:p>
        </w:tc>
        <w:tc>
          <w:tcPr>
            <w:tcW w:type="dxa" w:w="2520"/>
            <w:vAlign w:val="top"/>
          </w:tcPr>
          <w:p>
            <w:r/>
            <w:r>
              <w:rPr>
                <w:b w:val="0"/>
                <w:sz w:val="18"/>
              </w:rPr>
              <w:t>Wider tolerance but still technically defined</w:t>
            </w:r>
          </w:p>
        </w:tc>
        <w:tc>
          <w:tcPr>
            <w:tcW w:type="dxa" w:w="2520"/>
            <w:vAlign w:val="top"/>
          </w:tcPr>
          <w:p>
            <w:r/>
            <w:r>
              <w:rPr>
                <w:b w:val="0"/>
                <w:sz w:val="18"/>
              </w:rPr>
              <w:t>Macro thesis must remain intact and major breakdowns should not be ignored</w:t>
            </w:r>
          </w:p>
        </w:tc>
      </w:tr>
    </w:tbl>
    <w:p>
      <w:pPr>
        <w:pStyle w:val="Heading1"/>
      </w:pPr>
      <w:r>
        <w:t>Position Sizing Rules</w:t>
      </w:r>
    </w:p>
    <w:p>
      <w:pPr>
        <w:pStyle w:val="Heading2"/>
      </w:pPr>
      <w:r>
        <w:t>Setup-Based Sizing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Setup Grade</w:t>
            </w:r>
          </w:p>
        </w:tc>
        <w:tc>
          <w:tcPr>
            <w:tcW w:type="dxa" w:w="5040"/>
            <w:shd w:fill="D9EAF7"/>
            <w:vAlign w:val="center"/>
          </w:tcPr>
          <w:p>
            <w:r/>
            <w:r>
              <w:rPr>
                <w:b/>
                <w:sz w:val="18"/>
              </w:rPr>
              <w:t>Sizing Rule</w:t>
            </w:r>
          </w:p>
        </w:tc>
      </w:tr>
      <w:tr>
        <w:tc>
          <w:tcPr>
            <w:tcW w:type="dxa" w:w="5040"/>
            <w:vAlign w:val="top"/>
          </w:tcPr>
          <w:p>
            <w:r/>
            <w:r>
              <w:rPr>
                <w:b w:val="0"/>
                <w:sz w:val="18"/>
              </w:rPr>
              <w:t>A setup</w:t>
            </w:r>
          </w:p>
        </w:tc>
        <w:tc>
          <w:tcPr>
            <w:tcW w:type="dxa" w:w="5040"/>
            <w:vAlign w:val="top"/>
          </w:tcPr>
          <w:p>
            <w:r/>
            <w:r>
              <w:rPr>
                <w:b w:val="0"/>
                <w:sz w:val="18"/>
              </w:rPr>
              <w:t>Full planned position size</w:t>
            </w:r>
          </w:p>
        </w:tc>
      </w:tr>
      <w:tr>
        <w:tc>
          <w:tcPr>
            <w:tcW w:type="dxa" w:w="5040"/>
            <w:vAlign w:val="top"/>
          </w:tcPr>
          <w:p>
            <w:r/>
            <w:r>
              <w:rPr>
                <w:b w:val="0"/>
                <w:sz w:val="18"/>
              </w:rPr>
              <w:t>B setup</w:t>
            </w:r>
          </w:p>
        </w:tc>
        <w:tc>
          <w:tcPr>
            <w:tcW w:type="dxa" w:w="5040"/>
            <w:vAlign w:val="top"/>
          </w:tcPr>
          <w:p>
            <w:r/>
            <w:r>
              <w:rPr>
                <w:b w:val="0"/>
                <w:sz w:val="18"/>
              </w:rPr>
              <w:t>Half to three-quarter size</w:t>
            </w:r>
          </w:p>
        </w:tc>
      </w:tr>
      <w:tr>
        <w:tc>
          <w:tcPr>
            <w:tcW w:type="dxa" w:w="5040"/>
            <w:vAlign w:val="top"/>
          </w:tcPr>
          <w:p>
            <w:r/>
            <w:r>
              <w:rPr>
                <w:b w:val="0"/>
                <w:sz w:val="18"/>
              </w:rPr>
              <w:t>C setup</w:t>
            </w:r>
          </w:p>
        </w:tc>
        <w:tc>
          <w:tcPr>
            <w:tcW w:type="dxa" w:w="5040"/>
            <w:vAlign w:val="top"/>
          </w:tcPr>
          <w:p>
            <w:r/>
            <w:r>
              <w:rPr>
                <w:b w:val="0"/>
                <w:sz w:val="18"/>
              </w:rPr>
              <w:t>Small starter position or watchlist only</w:t>
            </w:r>
          </w:p>
        </w:tc>
      </w:tr>
      <w:tr>
        <w:tc>
          <w:tcPr>
            <w:tcW w:type="dxa" w:w="5040"/>
            <w:vAlign w:val="top"/>
          </w:tcPr>
          <w:p>
            <w:r/>
            <w:r>
              <w:rPr>
                <w:b w:val="0"/>
                <w:sz w:val="18"/>
              </w:rPr>
              <w:t>D setup</w:t>
            </w:r>
          </w:p>
        </w:tc>
        <w:tc>
          <w:tcPr>
            <w:tcW w:type="dxa" w:w="5040"/>
            <w:vAlign w:val="top"/>
          </w:tcPr>
          <w:p>
            <w:r/>
            <w:r>
              <w:rPr>
                <w:b w:val="0"/>
                <w:sz w:val="18"/>
              </w:rPr>
              <w:t>Avoid unless conditions improve</w:t>
            </w:r>
          </w:p>
        </w:tc>
      </w:tr>
      <w:tr>
        <w:tc>
          <w:tcPr>
            <w:tcW w:type="dxa" w:w="5040"/>
            <w:vAlign w:val="top"/>
          </w:tcPr>
          <w:p>
            <w:r/>
            <w:r>
              <w:rPr>
                <w:b w:val="0"/>
                <w:sz w:val="18"/>
              </w:rPr>
              <w:t>F setup</w:t>
            </w:r>
          </w:p>
        </w:tc>
        <w:tc>
          <w:tcPr>
            <w:tcW w:type="dxa" w:w="5040"/>
            <w:vAlign w:val="top"/>
          </w:tcPr>
          <w:p>
            <w:r/>
            <w:r>
              <w:rPr>
                <w:b w:val="0"/>
                <w:sz w:val="18"/>
              </w:rPr>
              <w:t>No trade</w:t>
            </w:r>
          </w:p>
        </w:tc>
      </w:tr>
    </w:tbl>
    <w:p>
      <w:pPr>
        <w:pStyle w:val="Heading2"/>
      </w:pPr>
      <w:r>
        <w:t>Sizing Adjustment Rules</w:t>
      </w:r>
    </w:p>
    <w:p>
      <w:r>
        <w:t>Reduce position size when entry is extended, the stop is too far away, macro conditions are mixed, volume confirmation is weak, the asset is highly volatile, the market is risk-off, or there is major catalyst risk ahead.</w:t>
      </w:r>
    </w:p>
    <w:p>
      <w:r>
        <w:t>Increase position size only when entry is near support or has clean breakout confirmation, invalidation is clearly defined, risk/reward is attractive, volume and momentum support the move, macro conditions align, and the setup has multiple confirmations.</w:t>
      </w:r>
    </w:p>
    <w:p>
      <w:pPr>
        <w:pStyle w:val="Heading1"/>
      </w:pPr>
      <w:r>
        <w:t>Macro Analysis Rules</w:t>
      </w:r>
    </w:p>
    <w:p>
      <w:r>
        <w:t>Macro analysis should be used to strengthen, weaken, or filter trade ideas. Macro context does not replace technical execution.</w:t>
      </w:r>
    </w:p>
    <w:p>
      <w:pPr>
        <w:pStyle w:val="Heading2"/>
      </w:pPr>
      <w:r>
        <w:t>Macro Inputs to Review</w:t>
      </w:r>
    </w:p>
    <w:p>
      <w:pPr>
        <w:pStyle w:val="ListBullet"/>
        <w:spacing w:after="40"/>
      </w:pPr>
      <w:r>
        <w:rPr>
          <w:sz w:val="20"/>
        </w:rPr>
        <w:t>Sector trend</w:t>
      </w:r>
    </w:p>
    <w:p>
      <w:pPr>
        <w:pStyle w:val="ListBullet"/>
        <w:spacing w:after="40"/>
      </w:pPr>
      <w:r>
        <w:rPr>
          <w:sz w:val="20"/>
        </w:rPr>
        <w:t>Broader market trend</w:t>
      </w:r>
    </w:p>
    <w:p>
      <w:pPr>
        <w:pStyle w:val="ListBullet"/>
        <w:spacing w:after="40"/>
      </w:pPr>
      <w:r>
        <w:rPr>
          <w:sz w:val="20"/>
        </w:rPr>
        <w:t>Interest rate environment</w:t>
      </w:r>
    </w:p>
    <w:p>
      <w:pPr>
        <w:pStyle w:val="ListBullet"/>
        <w:spacing w:after="40"/>
      </w:pPr>
      <w:r>
        <w:rPr>
          <w:sz w:val="20"/>
        </w:rPr>
        <w:t>Dollar strength or weakness</w:t>
      </w:r>
    </w:p>
    <w:p>
      <w:pPr>
        <w:pStyle w:val="ListBullet"/>
        <w:spacing w:after="40"/>
      </w:pPr>
      <w:r>
        <w:rPr>
          <w:sz w:val="20"/>
        </w:rPr>
        <w:t>Inflation expectations</w:t>
      </w:r>
    </w:p>
    <w:p>
      <w:pPr>
        <w:pStyle w:val="ListBullet"/>
        <w:spacing w:after="40"/>
      </w:pPr>
      <w:r>
        <w:rPr>
          <w:sz w:val="20"/>
        </w:rPr>
        <w:t>Commodity cycle</w:t>
      </w:r>
    </w:p>
    <w:p>
      <w:pPr>
        <w:pStyle w:val="ListBullet"/>
        <w:spacing w:after="40"/>
      </w:pPr>
      <w:r>
        <w:rPr>
          <w:sz w:val="20"/>
        </w:rPr>
        <w:t>Liquidity conditions</w:t>
      </w:r>
    </w:p>
    <w:p>
      <w:pPr>
        <w:pStyle w:val="ListBullet"/>
        <w:spacing w:after="40"/>
      </w:pPr>
      <w:r>
        <w:rPr>
          <w:sz w:val="20"/>
        </w:rPr>
        <w:t>Risk-on versus risk-off sentiment</w:t>
      </w:r>
    </w:p>
    <w:p>
      <w:pPr>
        <w:pStyle w:val="ListBullet"/>
        <w:spacing w:after="40"/>
      </w:pPr>
      <w:r>
        <w:rPr>
          <w:sz w:val="20"/>
        </w:rPr>
        <w:t>Relative strength versus the broader market</w:t>
      </w:r>
    </w:p>
    <w:p>
      <w:pPr>
        <w:pStyle w:val="ListBullet"/>
        <w:spacing w:after="40"/>
      </w:pPr>
      <w:r>
        <w:rPr>
          <w:sz w:val="20"/>
        </w:rPr>
        <w:t>Upcoming catalysts</w:t>
      </w:r>
    </w:p>
    <w:p>
      <w:pPr>
        <w:pStyle w:val="ListBullet"/>
        <w:spacing w:after="40"/>
      </w:pPr>
      <w:r>
        <w:rPr>
          <w:sz w:val="20"/>
        </w:rPr>
        <w:t>Correlation to major macro themes</w:t>
      </w:r>
    </w:p>
    <w:p>
      <w:pPr>
        <w:pStyle w:val="Heading2"/>
      </w:pPr>
      <w:r>
        <w:t>Macro Alignment Grades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Grade</w:t>
            </w:r>
          </w:p>
        </w:tc>
        <w:tc>
          <w:tcPr>
            <w:tcW w:type="dxa" w:w="5040"/>
            <w:shd w:fill="D9EAF7"/>
            <w:vAlign w:val="center"/>
          </w:tcPr>
          <w:p>
            <w:r/>
            <w:r>
              <w:rPr>
                <w:b/>
                <w:sz w:val="18"/>
              </w:rPr>
              <w:t>Definition</w:t>
            </w:r>
          </w:p>
        </w:tc>
      </w:tr>
      <w:tr>
        <w:tc>
          <w:tcPr>
            <w:tcW w:type="dxa" w:w="5040"/>
            <w:vAlign w:val="top"/>
          </w:tcPr>
          <w:p>
            <w:r/>
            <w:r>
              <w:rPr>
                <w:b w:val="0"/>
                <w:sz w:val="18"/>
              </w:rPr>
              <w:t>Strong</w:t>
            </w:r>
          </w:p>
        </w:tc>
        <w:tc>
          <w:tcPr>
            <w:tcW w:type="dxa" w:w="5040"/>
            <w:vAlign w:val="top"/>
          </w:tcPr>
          <w:p>
            <w:r/>
            <w:r>
              <w:rPr>
                <w:b w:val="0"/>
                <w:sz w:val="18"/>
              </w:rPr>
              <w:t>Macro conditions directly support the trade thesis</w:t>
            </w:r>
          </w:p>
        </w:tc>
      </w:tr>
      <w:tr>
        <w:tc>
          <w:tcPr>
            <w:tcW w:type="dxa" w:w="5040"/>
            <w:vAlign w:val="top"/>
          </w:tcPr>
          <w:p>
            <w:r/>
            <w:r>
              <w:rPr>
                <w:b w:val="0"/>
                <w:sz w:val="18"/>
              </w:rPr>
              <w:t>Mixed</w:t>
            </w:r>
          </w:p>
        </w:tc>
        <w:tc>
          <w:tcPr>
            <w:tcW w:type="dxa" w:w="5040"/>
            <w:vAlign w:val="top"/>
          </w:tcPr>
          <w:p>
            <w:r/>
            <w:r>
              <w:rPr>
                <w:b w:val="0"/>
                <w:sz w:val="18"/>
              </w:rPr>
              <w:t>Macro conditions are neutral or partially conflicting</w:t>
            </w:r>
          </w:p>
        </w:tc>
      </w:tr>
      <w:tr>
        <w:tc>
          <w:tcPr>
            <w:tcW w:type="dxa" w:w="5040"/>
            <w:vAlign w:val="top"/>
          </w:tcPr>
          <w:p>
            <w:r/>
            <w:r>
              <w:rPr>
                <w:b w:val="0"/>
                <w:sz w:val="18"/>
              </w:rPr>
              <w:t>Weak</w:t>
            </w:r>
          </w:p>
        </w:tc>
        <w:tc>
          <w:tcPr>
            <w:tcW w:type="dxa" w:w="5040"/>
            <w:vAlign w:val="top"/>
          </w:tcPr>
          <w:p>
            <w:r/>
            <w:r>
              <w:rPr>
                <w:b w:val="0"/>
                <w:sz w:val="18"/>
              </w:rPr>
              <w:t>Macro conditions work against the trade thesis</w:t>
            </w:r>
          </w:p>
        </w:tc>
      </w:tr>
    </w:tbl>
    <w:p>
      <w:r>
        <w:t>A strong technical setup should be downgraded if macro conditions are clearly working against it. A strong macro thesis still requires a clean technical entry.</w:t>
      </w:r>
    </w:p>
    <w:p>
      <w:pPr>
        <w:pStyle w:val="Heading1"/>
      </w:pPr>
      <w:r>
        <w:t>Technical Analysis Rules</w:t>
      </w:r>
    </w:p>
    <w:p>
      <w:pPr>
        <w:pStyle w:val="Heading2"/>
      </w:pPr>
      <w:r>
        <w:t>Trend Structure</w:t>
      </w:r>
    </w:p>
    <w:p>
      <w:pPr>
        <w:pStyle w:val="ListBullet"/>
        <w:spacing w:after="40"/>
      </w:pPr>
      <w:r>
        <w:rPr>
          <w:sz w:val="20"/>
        </w:rPr>
        <w:t>Higher highs and higher lows for bullish structure</w:t>
      </w:r>
    </w:p>
    <w:p>
      <w:pPr>
        <w:pStyle w:val="ListBullet"/>
        <w:spacing w:after="40"/>
      </w:pPr>
      <w:r>
        <w:rPr>
          <w:sz w:val="20"/>
        </w:rPr>
        <w:t>Lower highs and lower lows for bearish structure</w:t>
      </w:r>
    </w:p>
    <w:p>
      <w:pPr>
        <w:pStyle w:val="ListBullet"/>
        <w:spacing w:after="40"/>
      </w:pPr>
      <w:r>
        <w:rPr>
          <w:sz w:val="20"/>
        </w:rPr>
        <w:t>Sideways consolidation for neutral structure</w:t>
      </w:r>
    </w:p>
    <w:p>
      <w:pPr>
        <w:pStyle w:val="ListBullet"/>
        <w:spacing w:after="40"/>
      </w:pPr>
      <w:r>
        <w:rPr>
          <w:sz w:val="20"/>
        </w:rPr>
        <w:t>Failed breakdown or failed breakout signals</w:t>
      </w:r>
    </w:p>
    <w:p>
      <w:pPr>
        <w:pStyle w:val="ListBullet"/>
        <w:spacing w:after="40"/>
      </w:pPr>
      <w:r>
        <w:rPr>
          <w:sz w:val="20"/>
        </w:rPr>
        <w:t>Compression before expansion</w:t>
      </w:r>
    </w:p>
    <w:p>
      <w:pPr>
        <w:pStyle w:val="Heading2"/>
      </w:pPr>
      <w:r>
        <w:t>Key Levels</w:t>
      </w:r>
    </w:p>
    <w:p>
      <w:pPr>
        <w:pStyle w:val="ListBullet"/>
        <w:spacing w:after="40"/>
      </w:pPr>
      <w:r>
        <w:rPr>
          <w:sz w:val="20"/>
        </w:rPr>
        <w:t>Major support</w:t>
      </w:r>
    </w:p>
    <w:p>
      <w:pPr>
        <w:pStyle w:val="ListBullet"/>
        <w:spacing w:after="40"/>
      </w:pPr>
      <w:r>
        <w:rPr>
          <w:sz w:val="20"/>
        </w:rPr>
        <w:t>Major resistance</w:t>
      </w:r>
    </w:p>
    <w:p>
      <w:pPr>
        <w:pStyle w:val="ListBullet"/>
        <w:spacing w:after="40"/>
      </w:pPr>
      <w:r>
        <w:rPr>
          <w:sz w:val="20"/>
        </w:rPr>
        <w:t>Breakout level</w:t>
      </w:r>
    </w:p>
    <w:p>
      <w:pPr>
        <w:pStyle w:val="ListBullet"/>
        <w:spacing w:after="40"/>
      </w:pPr>
      <w:r>
        <w:rPr>
          <w:sz w:val="20"/>
        </w:rPr>
        <w:t>Retest level</w:t>
      </w:r>
    </w:p>
    <w:p>
      <w:pPr>
        <w:pStyle w:val="ListBullet"/>
        <w:spacing w:after="40"/>
      </w:pPr>
      <w:r>
        <w:rPr>
          <w:sz w:val="20"/>
        </w:rPr>
        <w:t>Invalidation level</w:t>
      </w:r>
    </w:p>
    <w:p>
      <w:pPr>
        <w:pStyle w:val="ListBullet"/>
        <w:spacing w:after="40"/>
      </w:pPr>
      <w:r>
        <w:rPr>
          <w:sz w:val="20"/>
        </w:rPr>
        <w:t>First target</w:t>
      </w:r>
    </w:p>
    <w:p>
      <w:pPr>
        <w:pStyle w:val="ListBullet"/>
        <w:spacing w:after="40"/>
      </w:pPr>
      <w:r>
        <w:rPr>
          <w:sz w:val="20"/>
        </w:rPr>
        <w:t>Second target</w:t>
      </w:r>
    </w:p>
    <w:p>
      <w:pPr>
        <w:pStyle w:val="Heading2"/>
      </w:pPr>
      <w:r>
        <w:t>Momentum and Volume</w:t>
      </w:r>
    </w:p>
    <w:p>
      <w:pPr>
        <w:pStyle w:val="ListBullet"/>
        <w:spacing w:after="40"/>
      </w:pPr>
      <w:r>
        <w:rPr>
          <w:sz w:val="20"/>
        </w:rPr>
        <w:t>Whether momentum supports the trade direction</w:t>
      </w:r>
    </w:p>
    <w:p>
      <w:pPr>
        <w:pStyle w:val="ListBullet"/>
        <w:spacing w:after="40"/>
      </w:pPr>
      <w:r>
        <w:rPr>
          <w:sz w:val="20"/>
        </w:rPr>
        <w:t>Whether volume is expanding on breakouts</w:t>
      </w:r>
    </w:p>
    <w:p>
      <w:pPr>
        <w:pStyle w:val="ListBullet"/>
        <w:spacing w:after="40"/>
      </w:pPr>
      <w:r>
        <w:rPr>
          <w:sz w:val="20"/>
        </w:rPr>
        <w:t>Whether volume is drying up during pullbacks</w:t>
      </w:r>
    </w:p>
    <w:p>
      <w:pPr>
        <w:pStyle w:val="ListBullet"/>
        <w:spacing w:after="40"/>
      </w:pPr>
      <w:r>
        <w:rPr>
          <w:sz w:val="20"/>
        </w:rPr>
        <w:t>Whether exhaustion signals are present</w:t>
      </w:r>
    </w:p>
    <w:p>
      <w:pPr>
        <w:pStyle w:val="ListBullet"/>
        <w:spacing w:after="40"/>
      </w:pPr>
      <w:r>
        <w:rPr>
          <w:sz w:val="20"/>
        </w:rPr>
        <w:t>Whether divergence exists between price and momentum</w:t>
      </w:r>
    </w:p>
    <w:p>
      <w:r>
        <w:br w:type="page"/>
      </w:r>
    </w:p>
    <w:p>
      <w:pPr>
        <w:pStyle w:val="Heading1"/>
      </w:pPr>
      <w:r>
        <w:t>Trade Grading System</w:t>
      </w:r>
    </w:p>
    <w:p>
      <w:r>
        <w:t>Each setup should be graded conservatively across trend structure, entry quality, risk/reward, volume confirmation, momentum confirmation, macro alignment, catalyst support, downside risk, distance from invalidation, and overall confidence.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Grade</w:t>
            </w:r>
          </w:p>
        </w:tc>
        <w:tc>
          <w:tcPr>
            <w:tcW w:type="dxa" w:w="5040"/>
            <w:shd w:fill="D9EAF7"/>
            <w:vAlign w:val="center"/>
          </w:tcPr>
          <w:p>
            <w:r/>
            <w:r>
              <w:rPr>
                <w:b/>
                <w:sz w:val="18"/>
              </w:rPr>
              <w:t>Definition</w:t>
            </w:r>
          </w:p>
        </w:tc>
      </w:tr>
      <w:tr>
        <w:tc>
          <w:tcPr>
            <w:tcW w:type="dxa" w:w="5040"/>
            <w:vAlign w:val="top"/>
          </w:tcPr>
          <w:p>
            <w:r/>
            <w:r>
              <w:rPr>
                <w:b w:val="0"/>
                <w:sz w:val="18"/>
              </w:rPr>
              <w:t>A</w:t>
            </w:r>
          </w:p>
        </w:tc>
        <w:tc>
          <w:tcPr>
            <w:tcW w:type="dxa" w:w="5040"/>
            <w:vAlign w:val="top"/>
          </w:tcPr>
          <w:p>
            <w:r/>
            <w:r>
              <w:rPr>
                <w:b w:val="0"/>
                <w:sz w:val="18"/>
              </w:rPr>
              <w:t>Strong structure, clean entry, defined invalidation, favorable risk/reward, strong confirmation, supportive macro backdrop, and multiple confirmations</w:t>
            </w:r>
          </w:p>
        </w:tc>
      </w:tr>
      <w:tr>
        <w:tc>
          <w:tcPr>
            <w:tcW w:type="dxa" w:w="5040"/>
            <w:vAlign w:val="top"/>
          </w:tcPr>
          <w:p>
            <w:r/>
            <w:r>
              <w:rPr>
                <w:b w:val="0"/>
                <w:sz w:val="18"/>
              </w:rPr>
              <w:t>B</w:t>
            </w:r>
          </w:p>
        </w:tc>
        <w:tc>
          <w:tcPr>
            <w:tcW w:type="dxa" w:w="5040"/>
            <w:vAlign w:val="top"/>
          </w:tcPr>
          <w:p>
            <w:r/>
            <w:r>
              <w:rPr>
                <w:b w:val="0"/>
                <w:sz w:val="18"/>
              </w:rPr>
              <w:t>Good setup with mostly favorable structure, acceptable risk/reward, some confirmation, and one or two missing or mixed factors</w:t>
            </w:r>
          </w:p>
        </w:tc>
      </w:tr>
      <w:tr>
        <w:tc>
          <w:tcPr>
            <w:tcW w:type="dxa" w:w="5040"/>
            <w:vAlign w:val="top"/>
          </w:tcPr>
          <w:p>
            <w:r/>
            <w:r>
              <w:rPr>
                <w:b w:val="0"/>
                <w:sz w:val="18"/>
              </w:rPr>
              <w:t>C</w:t>
            </w:r>
          </w:p>
        </w:tc>
        <w:tc>
          <w:tcPr>
            <w:tcW w:type="dxa" w:w="5040"/>
            <w:vAlign w:val="top"/>
          </w:tcPr>
          <w:p>
            <w:r/>
            <w:r>
              <w:rPr>
                <w:b w:val="0"/>
                <w:sz w:val="18"/>
              </w:rPr>
              <w:t>Watchlist setup with unclear or extended entry, incomplete confirmation, or mixed macro conditions</w:t>
            </w:r>
          </w:p>
        </w:tc>
      </w:tr>
      <w:tr>
        <w:tc>
          <w:tcPr>
            <w:tcW w:type="dxa" w:w="5040"/>
            <w:vAlign w:val="top"/>
          </w:tcPr>
          <w:p>
            <w:r/>
            <w:r>
              <w:rPr>
                <w:b w:val="0"/>
                <w:sz w:val="18"/>
              </w:rPr>
              <w:t>D</w:t>
            </w:r>
          </w:p>
        </w:tc>
        <w:tc>
          <w:tcPr>
            <w:tcW w:type="dxa" w:w="5040"/>
            <w:vAlign w:val="top"/>
          </w:tcPr>
          <w:p>
            <w:r/>
            <w:r>
              <w:rPr>
                <w:b w:val="0"/>
                <w:sz w:val="18"/>
              </w:rPr>
              <w:t>Weak setup with poor structure, unclear invalidation, unattractive risk/reward, or conflicting macro conditions</w:t>
            </w:r>
          </w:p>
        </w:tc>
      </w:tr>
      <w:tr>
        <w:tc>
          <w:tcPr>
            <w:tcW w:type="dxa" w:w="5040"/>
            <w:vAlign w:val="top"/>
          </w:tcPr>
          <w:p>
            <w:r/>
            <w:r>
              <w:rPr>
                <w:b w:val="0"/>
                <w:sz w:val="18"/>
              </w:rPr>
              <w:t>F</w:t>
            </w:r>
          </w:p>
        </w:tc>
        <w:tc>
          <w:tcPr>
            <w:tcW w:type="dxa" w:w="5040"/>
            <w:vAlign w:val="top"/>
          </w:tcPr>
          <w:p>
            <w:r/>
            <w:r>
              <w:rPr>
                <w:b w:val="0"/>
                <w:sz w:val="18"/>
              </w:rPr>
              <w:t>No trade due to broken structure, no clear invalidation, poor risk/reward, or unsupported thesis</w:t>
            </w:r>
          </w:p>
        </w:tc>
      </w:tr>
    </w:tbl>
    <w:p>
      <w:pPr>
        <w:pStyle w:val="Heading1"/>
      </w:pPr>
      <w:r>
        <w:t>Pre-Trade Checklist</w:t>
      </w:r>
    </w:p>
    <w:p>
      <w:pPr>
        <w:pStyle w:val="ListBullet"/>
        <w:spacing w:after="40"/>
      </w:pPr>
      <w:r>
        <w:rPr>
          <w:sz w:val="20"/>
        </w:rPr>
        <w:t>What is the trade thesis?</w:t>
      </w:r>
    </w:p>
    <w:p>
      <w:pPr>
        <w:pStyle w:val="ListBullet"/>
        <w:spacing w:after="40"/>
      </w:pPr>
      <w:r>
        <w:rPr>
          <w:sz w:val="20"/>
        </w:rPr>
        <w:t>What is the macro backdrop?</w:t>
      </w:r>
    </w:p>
    <w:p>
      <w:pPr>
        <w:pStyle w:val="ListBullet"/>
        <w:spacing w:after="40"/>
      </w:pPr>
      <w:r>
        <w:rPr>
          <w:sz w:val="20"/>
        </w:rPr>
        <w:t>What level confirms the setup?</w:t>
      </w:r>
    </w:p>
    <w:p>
      <w:pPr>
        <w:pStyle w:val="ListBullet"/>
        <w:spacing w:after="40"/>
      </w:pPr>
      <w:r>
        <w:rPr>
          <w:sz w:val="20"/>
        </w:rPr>
        <w:t>What level invalidates the setup?</w:t>
      </w:r>
    </w:p>
    <w:p>
      <w:pPr>
        <w:pStyle w:val="ListBullet"/>
        <w:spacing w:after="40"/>
      </w:pPr>
      <w:r>
        <w:rPr>
          <w:sz w:val="20"/>
        </w:rPr>
        <w:t>What is the ideal entry zone?</w:t>
      </w:r>
    </w:p>
    <w:p>
      <w:pPr>
        <w:pStyle w:val="ListBullet"/>
        <w:spacing w:after="40"/>
      </w:pPr>
      <w:r>
        <w:rPr>
          <w:sz w:val="20"/>
        </w:rPr>
        <w:t>What is the first profit target?</w:t>
      </w:r>
    </w:p>
    <w:p>
      <w:pPr>
        <w:pStyle w:val="ListBullet"/>
        <w:spacing w:after="40"/>
      </w:pPr>
      <w:r>
        <w:rPr>
          <w:sz w:val="20"/>
        </w:rPr>
        <w:t>What is the second profit target?</w:t>
      </w:r>
    </w:p>
    <w:p>
      <w:pPr>
        <w:pStyle w:val="ListBullet"/>
        <w:spacing w:after="40"/>
      </w:pPr>
      <w:r>
        <w:rPr>
          <w:sz w:val="20"/>
        </w:rPr>
        <w:t>What is the expected risk/reward?</w:t>
      </w:r>
    </w:p>
    <w:p>
      <w:pPr>
        <w:pStyle w:val="ListBullet"/>
        <w:spacing w:after="40"/>
      </w:pPr>
      <w:r>
        <w:rPr>
          <w:sz w:val="20"/>
        </w:rPr>
        <w:t>Is the entry early, fair, or late?</w:t>
      </w:r>
    </w:p>
    <w:p>
      <w:pPr>
        <w:pStyle w:val="ListBullet"/>
        <w:spacing w:after="40"/>
      </w:pPr>
      <w:r>
        <w:rPr>
          <w:sz w:val="20"/>
        </w:rPr>
        <w:t>What would cause the trade to be closed?</w:t>
      </w:r>
    </w:p>
    <w:p>
      <w:pPr>
        <w:pStyle w:val="ListBullet"/>
        <w:spacing w:after="40"/>
      </w:pPr>
      <w:r>
        <w:rPr>
          <w:sz w:val="20"/>
        </w:rPr>
        <w:t>What percentage of the position will be trimmed at each target?</w:t>
      </w:r>
    </w:p>
    <w:p>
      <w:pPr>
        <w:pStyle w:val="ListBullet"/>
        <w:spacing w:after="40"/>
      </w:pPr>
      <w:r>
        <w:rPr>
          <w:sz w:val="20"/>
        </w:rPr>
        <w:t>What grade does the setup deserve?</w:t>
      </w:r>
    </w:p>
    <w:p>
      <w:r>
        <w:t>If these questions cannot be answered clearly, the trade should remain on watchlist.</w:t>
      </w:r>
    </w:p>
    <w:p>
      <w:pPr>
        <w:pStyle w:val="Heading1"/>
      </w:pPr>
      <w:r>
        <w:t>Asset Setup Table Template</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D9EAF7"/>
            <w:vAlign w:val="center"/>
          </w:tcPr>
          <w:p>
            <w:r/>
            <w:r>
              <w:rPr>
                <w:b/>
                <w:sz w:val="18"/>
              </w:rPr>
              <w:t>Asset</w:t>
            </w:r>
          </w:p>
        </w:tc>
        <w:tc>
          <w:tcPr>
            <w:tcW w:type="dxa" w:w="1008"/>
            <w:shd w:fill="D9EAF7"/>
            <w:vAlign w:val="center"/>
          </w:tcPr>
          <w:p>
            <w:r/>
            <w:r>
              <w:rPr>
                <w:b/>
                <w:sz w:val="18"/>
              </w:rPr>
              <w:t>Bias</w:t>
            </w:r>
          </w:p>
        </w:tc>
        <w:tc>
          <w:tcPr>
            <w:tcW w:type="dxa" w:w="1008"/>
            <w:shd w:fill="D9EAF7"/>
            <w:vAlign w:val="center"/>
          </w:tcPr>
          <w:p>
            <w:r/>
            <w:r>
              <w:rPr>
                <w:b/>
                <w:sz w:val="18"/>
              </w:rPr>
              <w:t>Entry Zone</w:t>
            </w:r>
          </w:p>
        </w:tc>
        <w:tc>
          <w:tcPr>
            <w:tcW w:type="dxa" w:w="1008"/>
            <w:shd w:fill="D9EAF7"/>
            <w:vAlign w:val="center"/>
          </w:tcPr>
          <w:p>
            <w:r/>
            <w:r>
              <w:rPr>
                <w:b/>
                <w:sz w:val="18"/>
              </w:rPr>
              <w:t>Stop / Invalidation</w:t>
            </w:r>
          </w:p>
        </w:tc>
        <w:tc>
          <w:tcPr>
            <w:tcW w:type="dxa" w:w="1008"/>
            <w:shd w:fill="D9EAF7"/>
            <w:vAlign w:val="center"/>
          </w:tcPr>
          <w:p>
            <w:r/>
            <w:r>
              <w:rPr>
                <w:b/>
                <w:sz w:val="18"/>
              </w:rPr>
              <w:t>Target 1</w:t>
            </w:r>
          </w:p>
        </w:tc>
        <w:tc>
          <w:tcPr>
            <w:tcW w:type="dxa" w:w="1008"/>
            <w:shd w:fill="D9EAF7"/>
            <w:vAlign w:val="center"/>
          </w:tcPr>
          <w:p>
            <w:r/>
            <w:r>
              <w:rPr>
                <w:b/>
                <w:sz w:val="18"/>
              </w:rPr>
              <w:t>Target 2</w:t>
            </w:r>
          </w:p>
        </w:tc>
        <w:tc>
          <w:tcPr>
            <w:tcW w:type="dxa" w:w="1008"/>
            <w:shd w:fill="D9EAF7"/>
            <w:vAlign w:val="center"/>
          </w:tcPr>
          <w:p>
            <w:r/>
            <w:r>
              <w:rPr>
                <w:b/>
                <w:sz w:val="18"/>
              </w:rPr>
              <w:t>Risk/Reward</w:t>
            </w:r>
          </w:p>
        </w:tc>
        <w:tc>
          <w:tcPr>
            <w:tcW w:type="dxa" w:w="1008"/>
            <w:shd w:fill="D9EAF7"/>
            <w:vAlign w:val="center"/>
          </w:tcPr>
          <w:p>
            <w:r/>
            <w:r>
              <w:rPr>
                <w:b/>
                <w:sz w:val="18"/>
              </w:rPr>
              <w:t>Macro Alignment</w:t>
            </w:r>
          </w:p>
        </w:tc>
        <w:tc>
          <w:tcPr>
            <w:tcW w:type="dxa" w:w="1008"/>
            <w:shd w:fill="D9EAF7"/>
            <w:vAlign w:val="center"/>
          </w:tcPr>
          <w:p>
            <w:r/>
            <w:r>
              <w:rPr>
                <w:b/>
                <w:sz w:val="18"/>
              </w:rPr>
              <w:t>Setup Grade</w:t>
            </w:r>
          </w:p>
        </w:tc>
        <w:tc>
          <w:tcPr>
            <w:tcW w:type="dxa" w:w="1008"/>
            <w:shd w:fill="D9EAF7"/>
            <w:vAlign w:val="center"/>
          </w:tcPr>
          <w:p>
            <w:r/>
            <w:r>
              <w:rPr>
                <w:b/>
                <w:sz w:val="18"/>
              </w:rPr>
              <w:t>Notes</w:t>
            </w:r>
          </w:p>
        </w:tc>
      </w:tr>
      <w:tr>
        <w:tc>
          <w:tcPr>
            <w:tcW w:type="dxa" w:w="1008"/>
            <w:vAlign w:val="top"/>
          </w:tcPr>
          <w:p>
            <w:r/>
            <w:r>
              <w:rPr>
                <w:b w:val="0"/>
                <w:sz w:val="18"/>
              </w:rPr>
              <w:t>Example</w:t>
            </w:r>
          </w:p>
        </w:tc>
        <w:tc>
          <w:tcPr>
            <w:tcW w:type="dxa" w:w="1008"/>
            <w:vAlign w:val="top"/>
          </w:tcPr>
          <w:p>
            <w:r/>
            <w:r>
              <w:rPr>
                <w:b w:val="0"/>
                <w:sz w:val="18"/>
              </w:rPr>
              <w:t>Bullish / Neutral / Bearish</w:t>
            </w:r>
          </w:p>
        </w:tc>
        <w:tc>
          <w:tcPr>
            <w:tcW w:type="dxa" w:w="1008"/>
            <w:vAlign w:val="top"/>
          </w:tcPr>
          <w:p>
            <w:r/>
            <w:r>
              <w:rPr>
                <w:b w:val="0"/>
                <w:sz w:val="18"/>
              </w:rPr>
              <w:t>Key entry level</w:t>
            </w:r>
          </w:p>
        </w:tc>
        <w:tc>
          <w:tcPr>
            <w:tcW w:type="dxa" w:w="1008"/>
            <w:vAlign w:val="top"/>
          </w:tcPr>
          <w:p>
            <w:r/>
            <w:r>
              <w:rPr>
                <w:b w:val="0"/>
                <w:sz w:val="18"/>
              </w:rPr>
              <w:t>Level that breaks thesis</w:t>
            </w:r>
          </w:p>
        </w:tc>
        <w:tc>
          <w:tcPr>
            <w:tcW w:type="dxa" w:w="1008"/>
            <w:vAlign w:val="top"/>
          </w:tcPr>
          <w:p>
            <w:r/>
            <w:r>
              <w:rPr>
                <w:b w:val="0"/>
                <w:sz w:val="18"/>
              </w:rPr>
              <w:t>First trim area</w:t>
            </w:r>
          </w:p>
        </w:tc>
        <w:tc>
          <w:tcPr>
            <w:tcW w:type="dxa" w:w="1008"/>
            <w:vAlign w:val="top"/>
          </w:tcPr>
          <w:p>
            <w:r/>
            <w:r>
              <w:rPr>
                <w:b w:val="0"/>
                <w:sz w:val="18"/>
              </w:rPr>
              <w:t>Larger upside target</w:t>
            </w:r>
          </w:p>
        </w:tc>
        <w:tc>
          <w:tcPr>
            <w:tcW w:type="dxa" w:w="1008"/>
            <w:vAlign w:val="top"/>
          </w:tcPr>
          <w:p>
            <w:r/>
            <w:r>
              <w:rPr>
                <w:b w:val="0"/>
                <w:sz w:val="18"/>
              </w:rPr>
              <w:t>Estimated R/R</w:t>
            </w:r>
          </w:p>
        </w:tc>
        <w:tc>
          <w:tcPr>
            <w:tcW w:type="dxa" w:w="1008"/>
            <w:vAlign w:val="top"/>
          </w:tcPr>
          <w:p>
            <w:r/>
            <w:r>
              <w:rPr>
                <w:b w:val="0"/>
                <w:sz w:val="18"/>
              </w:rPr>
              <w:t>Strong / Mixed / Weak</w:t>
            </w:r>
          </w:p>
        </w:tc>
        <w:tc>
          <w:tcPr>
            <w:tcW w:type="dxa" w:w="1008"/>
            <w:vAlign w:val="top"/>
          </w:tcPr>
          <w:p>
            <w:r/>
            <w:r>
              <w:rPr>
                <w:b w:val="0"/>
                <w:sz w:val="18"/>
              </w:rPr>
              <w:t>A-C</w:t>
            </w:r>
          </w:p>
        </w:tc>
        <w:tc>
          <w:tcPr>
            <w:tcW w:type="dxa" w:w="1008"/>
            <w:vAlign w:val="top"/>
          </w:tcPr>
          <w:p>
            <w:r/>
            <w:r>
              <w:rPr>
                <w:b w:val="0"/>
                <w:sz w:val="18"/>
              </w:rPr>
              <w:t>Summary of setup</w:t>
            </w:r>
          </w:p>
        </w:tc>
      </w:tr>
    </w:tbl>
    <w:p>
      <w:pPr>
        <w:pStyle w:val="Heading1"/>
      </w:pPr>
      <w:r>
        <w:t>Asset Review Template</w:t>
      </w:r>
    </w:p>
    <w:p>
      <w:pPr>
        <w:pStyle w:val="ListBullet"/>
        <w:spacing w:after="40"/>
      </w:pPr>
      <w:r>
        <w:rPr>
          <w:sz w:val="20"/>
        </w:rPr>
        <w:t>Asset: ticker or asset name</w:t>
      </w:r>
    </w:p>
    <w:p>
      <w:pPr>
        <w:pStyle w:val="ListBullet"/>
        <w:spacing w:after="40"/>
      </w:pPr>
      <w:r>
        <w:rPr>
          <w:sz w:val="20"/>
        </w:rPr>
        <w:t>Bias: bullish, neutral, or bearish</w:t>
      </w:r>
    </w:p>
    <w:p>
      <w:pPr>
        <w:pStyle w:val="ListBullet"/>
        <w:spacing w:after="40"/>
      </w:pPr>
      <w:r>
        <w:rPr>
          <w:sz w:val="20"/>
        </w:rPr>
        <w:t>Macro Thesis: brief summary of whether macro supports the trade</w:t>
      </w:r>
    </w:p>
    <w:p>
      <w:pPr>
        <w:pStyle w:val="ListBullet"/>
        <w:spacing w:after="40"/>
      </w:pPr>
      <w:r>
        <w:rPr>
          <w:sz w:val="20"/>
        </w:rPr>
        <w:t>Technical Structure: trend, support, resistance, and current price behavior</w:t>
      </w:r>
    </w:p>
    <w:p>
      <w:pPr>
        <w:pStyle w:val="ListBullet"/>
        <w:spacing w:after="40"/>
      </w:pPr>
      <w:r>
        <w:rPr>
          <w:sz w:val="20"/>
        </w:rPr>
        <w:t>Entry Plan: preferred entry zone and confirmation required</w:t>
      </w:r>
    </w:p>
    <w:p>
      <w:pPr>
        <w:pStyle w:val="ListBullet"/>
        <w:spacing w:after="40"/>
      </w:pPr>
      <w:r>
        <w:rPr>
          <w:sz w:val="20"/>
        </w:rPr>
        <w:t>Invalidation: price level or condition that breaks the thesis</w:t>
      </w:r>
    </w:p>
    <w:p>
      <w:pPr>
        <w:pStyle w:val="ListBullet"/>
        <w:spacing w:after="40"/>
      </w:pPr>
      <w:r>
        <w:rPr>
          <w:sz w:val="20"/>
        </w:rPr>
        <w:t>Profit Targets: Target 1, Target 2, and runner target if applicable</w:t>
      </w:r>
    </w:p>
    <w:p>
      <w:pPr>
        <w:pStyle w:val="ListBullet"/>
        <w:spacing w:after="40"/>
      </w:pPr>
      <w:r>
        <w:rPr>
          <w:sz w:val="20"/>
        </w:rPr>
        <w:t>Position Management: planned trim percentages and stop adjustment logic</w:t>
      </w:r>
    </w:p>
    <w:p>
      <w:pPr>
        <w:pStyle w:val="ListBullet"/>
        <w:spacing w:after="40"/>
      </w:pPr>
      <w:r>
        <w:rPr>
          <w:sz w:val="20"/>
        </w:rPr>
        <w:t>Grade: conservative setup grade with short rationale</w:t>
      </w:r>
    </w:p>
    <w:p>
      <w:pPr>
        <w:pStyle w:val="ListBullet"/>
        <w:spacing w:after="40"/>
      </w:pPr>
      <w:r>
        <w:rPr>
          <w:sz w:val="20"/>
        </w:rPr>
        <w:t>Final Decision: trade, watchlist, avoid, trim, hold, or exit</w:t>
      </w:r>
    </w:p>
    <w:p>
      <w:r>
        <w:br w:type="page"/>
      </w:r>
    </w:p>
    <w:p>
      <w:pPr>
        <w:pStyle w:val="Heading1"/>
      </w:pPr>
      <w:r>
        <w:t>Final Decision Rules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Decision</w:t>
            </w:r>
          </w:p>
        </w:tc>
        <w:tc>
          <w:tcPr>
            <w:tcW w:type="dxa" w:w="5040"/>
            <w:shd w:fill="D9EAF7"/>
            <w:vAlign w:val="center"/>
          </w:tcPr>
          <w:p>
            <w:r/>
            <w:r>
              <w:rPr>
                <w:b/>
                <w:sz w:val="18"/>
              </w:rPr>
              <w:t>Use When</w:t>
            </w:r>
          </w:p>
        </w:tc>
      </w:tr>
      <w:tr>
        <w:tc>
          <w:tcPr>
            <w:tcW w:type="dxa" w:w="5040"/>
            <w:vAlign w:val="top"/>
          </w:tcPr>
          <w:p>
            <w:r/>
            <w:r>
              <w:rPr>
                <w:b w:val="0"/>
                <w:sz w:val="18"/>
              </w:rPr>
              <w:t>Trade</w:t>
            </w:r>
          </w:p>
        </w:tc>
        <w:tc>
          <w:tcPr>
            <w:tcW w:type="dxa" w:w="5040"/>
            <w:vAlign w:val="top"/>
          </w:tcPr>
          <w:p>
            <w:r/>
            <w:r>
              <w:rPr>
                <w:b w:val="0"/>
                <w:sz w:val="18"/>
              </w:rPr>
              <w:t>The setup has strong technical structure, clear invalidation, favorable risk/reward, and supportive macro conditions</w:t>
            </w:r>
          </w:p>
        </w:tc>
      </w:tr>
      <w:tr>
        <w:tc>
          <w:tcPr>
            <w:tcW w:type="dxa" w:w="5040"/>
            <w:vAlign w:val="top"/>
          </w:tcPr>
          <w:p>
            <w:r/>
            <w:r>
              <w:rPr>
                <w:b w:val="0"/>
                <w:sz w:val="18"/>
              </w:rPr>
              <w:t>Watchlist</w:t>
            </w:r>
          </w:p>
        </w:tc>
        <w:tc>
          <w:tcPr>
            <w:tcW w:type="dxa" w:w="5040"/>
            <w:vAlign w:val="top"/>
          </w:tcPr>
          <w:p>
            <w:r/>
            <w:r>
              <w:rPr>
                <w:b w:val="0"/>
                <w:sz w:val="18"/>
              </w:rPr>
              <w:t>The thesis is interesting but entry, confirmation, or risk/reward is not yet strong enough</w:t>
            </w:r>
          </w:p>
        </w:tc>
      </w:tr>
      <w:tr>
        <w:tc>
          <w:tcPr>
            <w:tcW w:type="dxa" w:w="5040"/>
            <w:vAlign w:val="top"/>
          </w:tcPr>
          <w:p>
            <w:r/>
            <w:r>
              <w:rPr>
                <w:b w:val="0"/>
                <w:sz w:val="18"/>
              </w:rPr>
              <w:t>Avoid</w:t>
            </w:r>
          </w:p>
        </w:tc>
        <w:tc>
          <w:tcPr>
            <w:tcW w:type="dxa" w:w="5040"/>
            <w:vAlign w:val="top"/>
          </w:tcPr>
          <w:p>
            <w:r/>
            <w:r>
              <w:rPr>
                <w:b w:val="0"/>
                <w:sz w:val="18"/>
              </w:rPr>
              <w:t>The setup is extended, unclear, low-quality, or macro conditions conflict with the thesis</w:t>
            </w:r>
          </w:p>
        </w:tc>
      </w:tr>
      <w:tr>
        <w:tc>
          <w:tcPr>
            <w:tcW w:type="dxa" w:w="5040"/>
            <w:vAlign w:val="top"/>
          </w:tcPr>
          <w:p>
            <w:r/>
            <w:r>
              <w:rPr>
                <w:b w:val="0"/>
                <w:sz w:val="18"/>
              </w:rPr>
              <w:t>Trim</w:t>
            </w:r>
          </w:p>
        </w:tc>
        <w:tc>
          <w:tcPr>
            <w:tcW w:type="dxa" w:w="5040"/>
            <w:vAlign w:val="top"/>
          </w:tcPr>
          <w:p>
            <w:r/>
            <w:r>
              <w:rPr>
                <w:b w:val="0"/>
                <w:sz w:val="18"/>
              </w:rPr>
              <w:t>The asset reaches a planned target, becomes extended, or risk needs to be reduced</w:t>
            </w:r>
          </w:p>
        </w:tc>
      </w:tr>
      <w:tr>
        <w:tc>
          <w:tcPr>
            <w:tcW w:type="dxa" w:w="5040"/>
            <w:vAlign w:val="top"/>
          </w:tcPr>
          <w:p>
            <w:r/>
            <w:r>
              <w:rPr>
                <w:b w:val="0"/>
                <w:sz w:val="18"/>
              </w:rPr>
              <w:t>Hold</w:t>
            </w:r>
          </w:p>
        </w:tc>
        <w:tc>
          <w:tcPr>
            <w:tcW w:type="dxa" w:w="5040"/>
            <w:vAlign w:val="top"/>
          </w:tcPr>
          <w:p>
            <w:r/>
            <w:r>
              <w:rPr>
                <w:b w:val="0"/>
                <w:sz w:val="18"/>
              </w:rPr>
              <w:t>The trade remains technically valid and macro conditions still support the thesis</w:t>
            </w:r>
          </w:p>
        </w:tc>
      </w:tr>
      <w:tr>
        <w:tc>
          <w:tcPr>
            <w:tcW w:type="dxa" w:w="5040"/>
            <w:vAlign w:val="top"/>
          </w:tcPr>
          <w:p>
            <w:r/>
            <w:r>
              <w:rPr>
                <w:b w:val="0"/>
                <w:sz w:val="18"/>
              </w:rPr>
              <w:t>Exit</w:t>
            </w:r>
          </w:p>
        </w:tc>
        <w:tc>
          <w:tcPr>
            <w:tcW w:type="dxa" w:w="5040"/>
            <w:vAlign w:val="top"/>
          </w:tcPr>
          <w:p>
            <w:r/>
            <w:r>
              <w:rPr>
                <w:b w:val="0"/>
                <w:sz w:val="18"/>
              </w:rPr>
              <w:t>The thesis breaks, invalidation is hit, or macro conditions materially change against the position</w:t>
            </w:r>
          </w:p>
        </w:tc>
      </w:tr>
    </w:tbl>
    <w:p>
      <w:pPr>
        <w:pStyle w:val="Heading1"/>
      </w:pPr>
      <w:r>
        <w:t>Summary</w:t>
      </w:r>
    </w:p>
    <w:p>
      <w:r>
        <w:t>This framework combines technical analysis, macro context, risk tolerance, percentage-based exits, and conservative trade grading. Every trade should have a defined thesis, clear entry, clear invalidation, planned exit levels, and appropriate position sizing. The macro view should support the decision, but technical execution remains required. The system is designed to protect capital, reduce emotional decision-making, and create consistency across asset reviews.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Trading Rules and Macro Analysis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