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eastAsia="zh-CN"/>
        </w:rPr>
        <w:t>机器学习实验</w:t>
      </w:r>
      <w:r>
        <w:rPr>
          <w:rFonts w:hint="eastAsia"/>
          <w:sz w:val="30"/>
          <w:szCs w:val="30"/>
          <w:lang w:val="en-US" w:eastAsia="zh-CN"/>
        </w:rPr>
        <w:t>2 报告</w:t>
      </w:r>
    </w:p>
    <w:p>
      <w:pPr>
        <w:numPr>
          <w:ilvl w:val="0"/>
          <w:numId w:val="0"/>
        </w:numPr>
        <w:wordWrap w:val="0"/>
        <w:jc w:val="right"/>
        <w:rPr>
          <w:rFonts w:hint="default"/>
          <w:lang w:val="en-US" w:eastAsia="zh-CN"/>
        </w:rPr>
      </w:pPr>
      <w:r>
        <w:rPr>
          <w:rFonts w:hint="eastAsia"/>
          <w:lang w:val="en-US" w:eastAsia="zh-CN"/>
        </w:rPr>
        <w:t>计71 庞博予 2017011315</w:t>
      </w:r>
    </w:p>
    <w:p>
      <w:pPr>
        <w:numPr>
          <w:ilvl w:val="0"/>
          <w:numId w:val="1"/>
        </w:numPr>
        <w:rPr>
          <w:rFonts w:hint="eastAsia"/>
          <w:b/>
          <w:bCs/>
          <w:sz w:val="24"/>
          <w:szCs w:val="24"/>
          <w:lang w:val="en-US" w:eastAsia="zh-CN"/>
        </w:rPr>
      </w:pPr>
      <w:r>
        <w:rPr>
          <w:rFonts w:hint="eastAsia"/>
          <w:b/>
          <w:bCs/>
          <w:sz w:val="24"/>
          <w:szCs w:val="24"/>
          <w:lang w:val="en-US" w:eastAsia="zh-CN"/>
        </w:rPr>
        <w:t>实验设计</w:t>
      </w:r>
    </w:p>
    <w:p>
      <w:pPr>
        <w:numPr>
          <w:ilvl w:val="1"/>
          <w:numId w:val="1"/>
        </w:numPr>
        <w:ind w:left="0" w:leftChars="0" w:firstLine="0" w:firstLineChars="0"/>
        <w:rPr>
          <w:rFonts w:hint="eastAsia"/>
          <w:lang w:val="en-US" w:eastAsia="zh-CN"/>
        </w:rPr>
      </w:pPr>
      <w:r>
        <w:rPr>
          <w:rFonts w:hint="eastAsia"/>
          <w:lang w:val="en-US" w:eastAsia="zh-CN"/>
        </w:rPr>
        <w:t>预处理</w:t>
      </w:r>
    </w:p>
    <w:p>
      <w:pPr>
        <w:numPr>
          <w:ilvl w:val="0"/>
          <w:numId w:val="0"/>
        </w:numPr>
        <w:ind w:leftChars="0" w:firstLine="420" w:firstLineChars="0"/>
        <w:rPr>
          <w:rFonts w:hint="eastAsia"/>
          <w:lang w:val="en-US" w:eastAsia="zh-CN"/>
        </w:rPr>
      </w:pPr>
      <w:r>
        <w:rPr>
          <w:rFonts w:hint="eastAsia"/>
          <w:lang w:val="en-US" w:eastAsia="zh-CN"/>
        </w:rPr>
        <w:t>实验的第一步是将不定长的评论文本转化为可以用来训练的定长向量。这一步中常用的方法是tf-idf以及word2vec。这里使用了word2vec模型，对训练集中的所有文本进行了训练，得到较常见词汇（出现次数多于一定阈值）的词向量。将文本中的每个词的词向量做平均得到一个文本的平均向量。</w:t>
      </w:r>
    </w:p>
    <w:p>
      <w:pPr>
        <w:numPr>
          <w:ilvl w:val="0"/>
          <w:numId w:val="0"/>
        </w:numPr>
        <w:ind w:leftChars="0" w:firstLine="420" w:firstLineChars="0"/>
        <w:rPr>
          <w:rFonts w:hint="default"/>
          <w:lang w:val="en-US" w:eastAsia="zh-CN"/>
        </w:rPr>
      </w:pPr>
    </w:p>
    <w:p>
      <w:pPr>
        <w:numPr>
          <w:ilvl w:val="1"/>
          <w:numId w:val="1"/>
        </w:numPr>
        <w:ind w:left="0" w:leftChars="0" w:firstLine="0" w:firstLineChars="0"/>
        <w:rPr>
          <w:rFonts w:hint="eastAsia"/>
          <w:lang w:val="en-US" w:eastAsia="zh-CN"/>
        </w:rPr>
      </w:pPr>
      <w:r>
        <w:rPr>
          <w:rFonts w:hint="eastAsia"/>
          <w:lang w:val="en-US" w:eastAsia="zh-CN"/>
        </w:rPr>
        <w:t>集成学习</w:t>
      </w:r>
    </w:p>
    <w:p>
      <w:pPr>
        <w:numPr>
          <w:ilvl w:val="0"/>
          <w:numId w:val="0"/>
        </w:numPr>
        <w:ind w:firstLine="420" w:firstLineChars="0"/>
        <w:rPr>
          <w:rFonts w:hint="eastAsia"/>
          <w:lang w:val="en-US" w:eastAsia="zh-CN"/>
        </w:rPr>
      </w:pPr>
      <w:r>
        <w:rPr>
          <w:rFonts w:hint="eastAsia"/>
          <w:lang w:val="en-US" w:eastAsia="zh-CN"/>
        </w:rPr>
        <w:t>实验中实现了两种集成学习方式，一种是bagging、一种是adaboost。</w:t>
      </w:r>
    </w:p>
    <w:p>
      <w:pPr>
        <w:numPr>
          <w:ilvl w:val="0"/>
          <w:numId w:val="0"/>
        </w:numPr>
        <w:ind w:firstLine="420" w:firstLineChars="0"/>
        <w:rPr>
          <w:rFonts w:hint="default"/>
          <w:lang w:val="en-US" w:eastAsia="zh-CN"/>
        </w:rPr>
      </w:pPr>
      <w:r>
        <w:rPr>
          <w:rFonts w:hint="eastAsia"/>
          <w:lang w:val="en-US" w:eastAsia="zh-CN"/>
        </w:rPr>
        <w:t>由于数据集规模较大、文本向量长度较长，故在原始算法上稍作改进以提高可行性和运行效率。</w:t>
      </w:r>
    </w:p>
    <w:p>
      <w:pPr>
        <w:numPr>
          <w:ilvl w:val="0"/>
          <w:numId w:val="0"/>
        </w:numPr>
        <w:ind w:firstLine="420" w:firstLineChars="0"/>
        <w:rPr>
          <w:rFonts w:hint="eastAsia"/>
          <w:lang w:val="en-US" w:eastAsia="zh-CN"/>
        </w:rPr>
      </w:pPr>
      <w:r>
        <w:rPr>
          <w:rFonts w:hint="eastAsia"/>
          <w:lang w:val="en-US" w:eastAsia="zh-CN"/>
        </w:rPr>
        <w:t>Bagging方法中，每一轮从全体训练集中随机抽取一定比例的数据作为训练集训练，并将训练得到的模型缓存，在测试时用每一轮训练出来的模型分别预测并将结果取均值。</w:t>
      </w:r>
    </w:p>
    <w:p>
      <w:pPr>
        <w:numPr>
          <w:ilvl w:val="0"/>
          <w:numId w:val="0"/>
        </w:numPr>
        <w:ind w:firstLine="420" w:firstLineChars="0"/>
        <w:rPr>
          <w:rFonts w:hint="eastAsia"/>
          <w:lang w:val="en-US" w:eastAsia="zh-CN"/>
        </w:rPr>
      </w:pPr>
      <w:r>
        <w:rPr>
          <w:rFonts w:hint="eastAsia"/>
          <w:lang w:val="en-US" w:eastAsia="zh-CN"/>
        </w:rPr>
        <w:t>Adaboost方法中，本应将全体训练集按权重作为实际训练集进行每一轮的训练，但是由于其训练复杂度过大以及速度极慢，故采用按权重抽样的方法获得与理论上的训练集在期望意义上相同分布的实际训练集。采用这个抽样训练集进行训练后用全体训练集测试该模型，并根据预测结果正确与否进行权重调整。重复上述过程若干轮。</w:t>
      </w:r>
    </w:p>
    <w:p>
      <w:pPr>
        <w:numPr>
          <w:ilvl w:val="0"/>
          <w:numId w:val="0"/>
        </w:numPr>
        <w:ind w:firstLine="420" w:firstLineChars="0"/>
        <w:rPr>
          <w:rFonts w:hint="eastAsia"/>
          <w:lang w:val="en-US" w:eastAsia="zh-CN"/>
        </w:rPr>
      </w:pPr>
      <w:r>
        <w:rPr>
          <w:rFonts w:hint="eastAsia"/>
          <w:lang w:val="en-US" w:eastAsia="zh-CN"/>
        </w:rPr>
        <w:t>集成学习中用到的基础分类器分别是SVM和决策树，两者均是用python的sklearn库中默认的实现。需要注意的是，在bagging方法中，可以使用SVR或SVC两种不同形式的SVM来训练模型，而在adaboost中由于需要判断每一个数据是否预测正确，在不对算法做出修改的情况下只能使用SVC进行训练，若使用SVR则会因为预测结果为实数而无法判断是否预测准确。</w:t>
      </w:r>
    </w:p>
    <w:p>
      <w:pPr>
        <w:numPr>
          <w:ilvl w:val="0"/>
          <w:numId w:val="0"/>
        </w:numPr>
        <w:ind w:firstLine="420" w:firstLineChars="0"/>
        <w:rPr>
          <w:rFonts w:hint="default"/>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实验结果与性能</w:t>
      </w:r>
    </w:p>
    <w:tbl>
      <w:tblPr>
        <w:tblStyle w:val="3"/>
        <w:tblW w:w="8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2153"/>
        <w:gridCol w:w="2153"/>
        <w:gridCol w:w="2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numPr>
                <w:ilvl w:val="0"/>
                <w:numId w:val="0"/>
              </w:numPr>
              <w:rPr>
                <w:rFonts w:hint="default"/>
                <w:vertAlign w:val="baseline"/>
                <w:lang w:val="en-US" w:eastAsia="zh-CN"/>
              </w:rPr>
            </w:pPr>
            <w:r>
              <w:rPr>
                <w:rFonts w:hint="eastAsia"/>
                <w:vertAlign w:val="baseline"/>
                <w:lang w:val="en-US" w:eastAsia="zh-CN"/>
              </w:rPr>
              <w:t>轮数*训练规模</w:t>
            </w:r>
          </w:p>
        </w:tc>
        <w:tc>
          <w:tcPr>
            <w:tcW w:w="2153" w:type="dxa"/>
          </w:tcPr>
          <w:p>
            <w:pPr>
              <w:numPr>
                <w:ilvl w:val="0"/>
                <w:numId w:val="0"/>
              </w:numPr>
              <w:rPr>
                <w:rFonts w:hint="default"/>
                <w:vertAlign w:val="baseline"/>
                <w:lang w:val="en-US" w:eastAsia="zh-CN"/>
              </w:rPr>
            </w:pPr>
            <w:r>
              <w:rPr>
                <w:rFonts w:hint="eastAsia"/>
                <w:vertAlign w:val="baseline"/>
                <w:lang w:val="en-US" w:eastAsia="zh-CN"/>
              </w:rPr>
              <w:t>Bagging+SVM</w:t>
            </w:r>
          </w:p>
        </w:tc>
        <w:tc>
          <w:tcPr>
            <w:tcW w:w="2153" w:type="dxa"/>
          </w:tcPr>
          <w:p>
            <w:pPr>
              <w:numPr>
                <w:ilvl w:val="0"/>
                <w:numId w:val="0"/>
              </w:numPr>
              <w:rPr>
                <w:rFonts w:hint="default"/>
                <w:vertAlign w:val="baseline"/>
                <w:lang w:val="en-US" w:eastAsia="zh-CN"/>
              </w:rPr>
            </w:pPr>
            <w:r>
              <w:rPr>
                <w:rFonts w:hint="eastAsia"/>
                <w:vertAlign w:val="baseline"/>
                <w:lang w:val="en-US" w:eastAsia="zh-CN"/>
              </w:rPr>
              <w:t>Bagging+决策树</w:t>
            </w:r>
          </w:p>
        </w:tc>
        <w:tc>
          <w:tcPr>
            <w:tcW w:w="2155" w:type="dxa"/>
          </w:tcPr>
          <w:p>
            <w:pPr>
              <w:numPr>
                <w:ilvl w:val="0"/>
                <w:numId w:val="0"/>
              </w:numPr>
              <w:rPr>
                <w:rFonts w:hint="default"/>
                <w:vertAlign w:val="baseline"/>
                <w:lang w:val="en-US" w:eastAsia="zh-CN"/>
              </w:rPr>
            </w:pPr>
            <w:r>
              <w:rPr>
                <w:rFonts w:hint="eastAsia"/>
                <w:vertAlign w:val="baseline"/>
                <w:lang w:val="en-US" w:eastAsia="zh-CN"/>
              </w:rPr>
              <w:t>Adaboost+决策树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numPr>
                <w:ilvl w:val="0"/>
                <w:numId w:val="0"/>
              </w:numPr>
              <w:rPr>
                <w:rFonts w:hint="default"/>
                <w:vertAlign w:val="baseline"/>
                <w:lang w:val="en-US" w:eastAsia="zh-CN"/>
              </w:rPr>
            </w:pPr>
            <w:r>
              <w:rPr>
                <w:rFonts w:hint="eastAsia"/>
                <w:vertAlign w:val="baseline"/>
                <w:lang w:val="en-US" w:eastAsia="zh-CN"/>
              </w:rPr>
              <w:t>30*10000</w:t>
            </w:r>
          </w:p>
        </w:tc>
        <w:tc>
          <w:tcPr>
            <w:tcW w:w="2153" w:type="dxa"/>
          </w:tcPr>
          <w:p>
            <w:pPr>
              <w:numPr>
                <w:ilvl w:val="0"/>
                <w:numId w:val="0"/>
              </w:numPr>
              <w:rPr>
                <w:rFonts w:hint="default"/>
                <w:vertAlign w:val="baseline"/>
                <w:lang w:val="en-US" w:eastAsia="zh-CN"/>
              </w:rPr>
            </w:pPr>
            <w:r>
              <w:rPr>
                <w:rFonts w:hint="eastAsia"/>
                <w:vertAlign w:val="baseline"/>
                <w:lang w:val="en-US" w:eastAsia="zh-CN"/>
              </w:rPr>
              <w:t>0.98967</w:t>
            </w:r>
          </w:p>
        </w:tc>
        <w:tc>
          <w:tcPr>
            <w:tcW w:w="2153" w:type="dxa"/>
          </w:tcPr>
          <w:p>
            <w:pPr>
              <w:numPr>
                <w:ilvl w:val="0"/>
                <w:numId w:val="0"/>
              </w:numPr>
              <w:rPr>
                <w:rFonts w:hint="default"/>
                <w:vertAlign w:val="baseline"/>
                <w:lang w:val="en-US" w:eastAsia="zh-CN"/>
              </w:rPr>
            </w:pPr>
            <w:r>
              <w:rPr>
                <w:rFonts w:hint="eastAsia"/>
                <w:vertAlign w:val="baseline"/>
                <w:lang w:val="en-US" w:eastAsia="zh-CN"/>
              </w:rPr>
              <w:t>1.00810</w:t>
            </w:r>
          </w:p>
        </w:tc>
        <w:tc>
          <w:tcPr>
            <w:tcW w:w="2155"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numPr>
                <w:ilvl w:val="0"/>
                <w:numId w:val="0"/>
              </w:numPr>
              <w:rPr>
                <w:rFonts w:hint="default"/>
                <w:vertAlign w:val="baseline"/>
                <w:lang w:val="en-US" w:eastAsia="zh-CN"/>
              </w:rPr>
            </w:pPr>
            <w:r>
              <w:rPr>
                <w:rFonts w:hint="eastAsia"/>
                <w:vertAlign w:val="baseline"/>
                <w:lang w:val="en-US" w:eastAsia="zh-CN"/>
              </w:rPr>
              <w:t>50*20000</w:t>
            </w:r>
          </w:p>
        </w:tc>
        <w:tc>
          <w:tcPr>
            <w:tcW w:w="2153" w:type="dxa"/>
          </w:tcPr>
          <w:p>
            <w:pPr>
              <w:numPr>
                <w:ilvl w:val="0"/>
                <w:numId w:val="0"/>
              </w:numPr>
              <w:rPr>
                <w:rFonts w:hint="default"/>
                <w:vertAlign w:val="baseline"/>
                <w:lang w:val="en-US" w:eastAsia="zh-CN"/>
              </w:rPr>
            </w:pPr>
            <w:r>
              <w:rPr>
                <w:rFonts w:hint="default"/>
                <w:vertAlign w:val="baseline"/>
                <w:lang w:val="en-US" w:eastAsia="zh-CN"/>
              </w:rPr>
              <w:t>0.97749</w:t>
            </w:r>
          </w:p>
        </w:tc>
        <w:tc>
          <w:tcPr>
            <w:tcW w:w="2153" w:type="dxa"/>
          </w:tcPr>
          <w:p>
            <w:pPr>
              <w:numPr>
                <w:ilvl w:val="0"/>
                <w:numId w:val="0"/>
              </w:numPr>
              <w:rPr>
                <w:rFonts w:hint="default"/>
                <w:vertAlign w:val="baseline"/>
                <w:lang w:val="en-US" w:eastAsia="zh-CN"/>
              </w:rPr>
            </w:pPr>
            <w:r>
              <w:rPr>
                <w:rFonts w:hint="eastAsia"/>
                <w:vertAlign w:val="baseline"/>
                <w:lang w:val="en-US" w:eastAsia="zh-CN"/>
              </w:rPr>
              <w:t>1.00149</w:t>
            </w:r>
          </w:p>
        </w:tc>
        <w:tc>
          <w:tcPr>
            <w:tcW w:w="2155"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numPr>
                <w:ilvl w:val="0"/>
                <w:numId w:val="0"/>
              </w:numPr>
              <w:rPr>
                <w:rFonts w:hint="default"/>
                <w:vertAlign w:val="baseline"/>
                <w:lang w:val="en-US" w:eastAsia="zh-CN"/>
              </w:rPr>
            </w:pPr>
            <w:r>
              <w:rPr>
                <w:rFonts w:hint="eastAsia"/>
                <w:vertAlign w:val="baseline"/>
                <w:lang w:val="en-US" w:eastAsia="zh-CN"/>
              </w:rPr>
              <w:t>20*50000</w:t>
            </w:r>
          </w:p>
        </w:tc>
        <w:tc>
          <w:tcPr>
            <w:tcW w:w="2153" w:type="dxa"/>
          </w:tcPr>
          <w:p>
            <w:pPr>
              <w:numPr>
                <w:ilvl w:val="0"/>
                <w:numId w:val="0"/>
              </w:numPr>
              <w:rPr>
                <w:rFonts w:hint="default"/>
                <w:vertAlign w:val="baseline"/>
                <w:lang w:val="en-US" w:eastAsia="zh-CN"/>
              </w:rPr>
            </w:pPr>
            <w:r>
              <w:rPr>
                <w:rFonts w:hint="eastAsia"/>
                <w:vertAlign w:val="baseline"/>
                <w:lang w:val="en-US" w:eastAsia="zh-CN"/>
              </w:rPr>
              <w:t>-</w:t>
            </w:r>
          </w:p>
        </w:tc>
        <w:tc>
          <w:tcPr>
            <w:tcW w:w="2153" w:type="dxa"/>
          </w:tcPr>
          <w:p>
            <w:pPr>
              <w:numPr>
                <w:ilvl w:val="0"/>
                <w:numId w:val="0"/>
              </w:numPr>
              <w:rPr>
                <w:rFonts w:hint="default"/>
                <w:vertAlign w:val="baseline"/>
                <w:lang w:val="en-US" w:eastAsia="zh-CN"/>
              </w:rPr>
            </w:pPr>
            <w:r>
              <w:rPr>
                <w:rFonts w:hint="default"/>
                <w:vertAlign w:val="baseline"/>
                <w:lang w:val="en-US" w:eastAsia="zh-CN"/>
              </w:rPr>
              <w:t>1.01975</w:t>
            </w:r>
          </w:p>
        </w:tc>
        <w:tc>
          <w:tcPr>
            <w:tcW w:w="2155" w:type="dxa"/>
          </w:tcPr>
          <w:p>
            <w:pPr>
              <w:numPr>
                <w:ilvl w:val="0"/>
                <w:numId w:val="0"/>
              </w:numPr>
              <w:rPr>
                <w:rFonts w:hint="default"/>
                <w:vertAlign w:val="baseline"/>
                <w:lang w:val="en-US" w:eastAsia="zh-CN"/>
              </w:rPr>
            </w:pPr>
            <w:r>
              <w:rPr>
                <w:rFonts w:hint="eastAsia"/>
                <w:vertAlign w:val="baseline"/>
                <w:lang w:val="en-US" w:eastAsia="zh-CN"/>
              </w:rPr>
              <w:t>1.01492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numPr>
                <w:ilvl w:val="0"/>
                <w:numId w:val="0"/>
              </w:numPr>
              <w:rPr>
                <w:rFonts w:hint="default"/>
                <w:vertAlign w:val="baseline"/>
                <w:lang w:val="en-US" w:eastAsia="zh-CN"/>
              </w:rPr>
            </w:pPr>
            <w:r>
              <w:rPr>
                <w:rFonts w:hint="eastAsia"/>
                <w:vertAlign w:val="baseline"/>
                <w:lang w:val="en-US" w:eastAsia="zh-CN"/>
              </w:rPr>
              <w:t>30*60000</w:t>
            </w:r>
          </w:p>
        </w:tc>
        <w:tc>
          <w:tcPr>
            <w:tcW w:w="2153" w:type="dxa"/>
          </w:tcPr>
          <w:p>
            <w:pPr>
              <w:numPr>
                <w:ilvl w:val="0"/>
                <w:numId w:val="0"/>
              </w:numPr>
              <w:rPr>
                <w:rFonts w:hint="default"/>
                <w:vertAlign w:val="baseline"/>
                <w:lang w:val="en-US" w:eastAsia="zh-CN"/>
              </w:rPr>
            </w:pPr>
            <w:r>
              <w:rPr>
                <w:rFonts w:hint="eastAsia"/>
                <w:vertAlign w:val="baseline"/>
                <w:lang w:val="en-US" w:eastAsia="zh-CN"/>
              </w:rPr>
              <w:t>-</w:t>
            </w:r>
          </w:p>
        </w:tc>
        <w:tc>
          <w:tcPr>
            <w:tcW w:w="2153" w:type="dxa"/>
          </w:tcPr>
          <w:p>
            <w:pPr>
              <w:numPr>
                <w:ilvl w:val="0"/>
                <w:numId w:val="0"/>
              </w:numPr>
              <w:rPr>
                <w:rFonts w:hint="default"/>
                <w:vertAlign w:val="baseline"/>
                <w:lang w:val="en-US" w:eastAsia="zh-CN"/>
              </w:rPr>
            </w:pPr>
            <w:r>
              <w:rPr>
                <w:rFonts w:hint="default"/>
                <w:vertAlign w:val="baseline"/>
                <w:lang w:val="en-US" w:eastAsia="zh-CN"/>
              </w:rPr>
              <w:t>1.00684</w:t>
            </w:r>
          </w:p>
        </w:tc>
        <w:tc>
          <w:tcPr>
            <w:tcW w:w="2155" w:type="dxa"/>
          </w:tcPr>
          <w:p>
            <w:pPr>
              <w:numPr>
                <w:ilvl w:val="0"/>
                <w:numId w:val="0"/>
              </w:numPr>
              <w:rPr>
                <w:rFonts w:hint="default"/>
                <w:vertAlign w:val="baseline"/>
                <w:lang w:val="en-US" w:eastAsia="zh-CN"/>
              </w:rPr>
            </w:pPr>
            <w:r>
              <w:rPr>
                <w:rFonts w:hint="eastAsia"/>
                <w:vertAlign w:val="baseline"/>
                <w:lang w:val="en-US" w:eastAsia="zh-CN"/>
              </w:rPr>
              <w:t>1.00849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numPr>
                <w:ilvl w:val="0"/>
                <w:numId w:val="0"/>
              </w:numPr>
              <w:rPr>
                <w:rFonts w:hint="default"/>
                <w:vertAlign w:val="baseline"/>
                <w:lang w:val="en-US" w:eastAsia="zh-CN"/>
              </w:rPr>
            </w:pPr>
            <w:r>
              <w:rPr>
                <w:rFonts w:hint="eastAsia"/>
                <w:vertAlign w:val="baseline"/>
                <w:lang w:val="en-US" w:eastAsia="zh-CN"/>
              </w:rPr>
              <w:t>50*50000</w:t>
            </w:r>
          </w:p>
        </w:tc>
        <w:tc>
          <w:tcPr>
            <w:tcW w:w="2153" w:type="dxa"/>
          </w:tcPr>
          <w:p>
            <w:pPr>
              <w:numPr>
                <w:ilvl w:val="0"/>
                <w:numId w:val="0"/>
              </w:numPr>
              <w:rPr>
                <w:rFonts w:hint="default"/>
                <w:vertAlign w:val="baseline"/>
                <w:lang w:val="en-US" w:eastAsia="zh-CN"/>
              </w:rPr>
            </w:pPr>
            <w:r>
              <w:rPr>
                <w:rFonts w:hint="eastAsia"/>
                <w:vertAlign w:val="baseline"/>
                <w:lang w:val="en-US" w:eastAsia="zh-CN"/>
              </w:rPr>
              <w:t>-</w:t>
            </w:r>
          </w:p>
        </w:tc>
        <w:tc>
          <w:tcPr>
            <w:tcW w:w="2153" w:type="dxa"/>
          </w:tcPr>
          <w:p>
            <w:pPr>
              <w:numPr>
                <w:ilvl w:val="0"/>
                <w:numId w:val="0"/>
              </w:numPr>
              <w:rPr>
                <w:rFonts w:hint="default"/>
                <w:vertAlign w:val="baseline"/>
                <w:lang w:val="en-US" w:eastAsia="zh-CN"/>
              </w:rPr>
            </w:pPr>
            <w:r>
              <w:rPr>
                <w:rFonts w:hint="eastAsia"/>
                <w:vertAlign w:val="baseline"/>
                <w:lang w:val="en-US" w:eastAsia="zh-CN"/>
              </w:rPr>
              <w:t>0.99452</w:t>
            </w:r>
          </w:p>
        </w:tc>
        <w:tc>
          <w:tcPr>
            <w:tcW w:w="2155" w:type="dxa"/>
          </w:tcPr>
          <w:p>
            <w:pPr>
              <w:numPr>
                <w:ilvl w:val="0"/>
                <w:numId w:val="0"/>
              </w:numPr>
              <w:rPr>
                <w:rFonts w:hint="default"/>
                <w:vertAlign w:val="baseline"/>
                <w:lang w:val="en-US" w:eastAsia="zh-CN"/>
              </w:rPr>
            </w:pPr>
            <w:r>
              <w:rPr>
                <w:rFonts w:hint="eastAsia"/>
                <w:vertAlign w:val="baseline"/>
                <w:lang w:val="en-US" w:eastAsia="zh-CN"/>
              </w:rPr>
              <w:t>0.99524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numPr>
                <w:ilvl w:val="0"/>
                <w:numId w:val="0"/>
              </w:numPr>
              <w:rPr>
                <w:rFonts w:hint="default"/>
                <w:vertAlign w:val="baseline"/>
                <w:lang w:val="en-US" w:eastAsia="zh-CN"/>
              </w:rPr>
            </w:pPr>
            <w:r>
              <w:rPr>
                <w:rFonts w:hint="eastAsia"/>
                <w:vertAlign w:val="baseline"/>
                <w:lang w:val="en-US" w:eastAsia="zh-CN"/>
              </w:rPr>
              <w:t>50*80000</w:t>
            </w:r>
          </w:p>
        </w:tc>
        <w:tc>
          <w:tcPr>
            <w:tcW w:w="2153" w:type="dxa"/>
          </w:tcPr>
          <w:p>
            <w:pPr>
              <w:numPr>
                <w:ilvl w:val="0"/>
                <w:numId w:val="0"/>
              </w:numPr>
              <w:rPr>
                <w:rFonts w:hint="default"/>
                <w:vertAlign w:val="baseline"/>
                <w:lang w:val="en-US" w:eastAsia="zh-CN"/>
              </w:rPr>
            </w:pPr>
            <w:r>
              <w:rPr>
                <w:rFonts w:hint="eastAsia"/>
                <w:vertAlign w:val="baseline"/>
                <w:lang w:val="en-US" w:eastAsia="zh-CN"/>
              </w:rPr>
              <w:t>-</w:t>
            </w:r>
          </w:p>
        </w:tc>
        <w:tc>
          <w:tcPr>
            <w:tcW w:w="2153" w:type="dxa"/>
          </w:tcPr>
          <w:p>
            <w:pPr>
              <w:numPr>
                <w:ilvl w:val="0"/>
                <w:numId w:val="0"/>
              </w:numPr>
              <w:rPr>
                <w:rFonts w:hint="default"/>
                <w:vertAlign w:val="baseline"/>
                <w:lang w:val="en-US" w:eastAsia="zh-CN"/>
              </w:rPr>
            </w:pPr>
            <w:r>
              <w:rPr>
                <w:rFonts w:hint="eastAsia"/>
                <w:vertAlign w:val="baseline"/>
                <w:lang w:val="en-US" w:eastAsia="zh-CN"/>
              </w:rPr>
              <w:t>0.99623</w:t>
            </w:r>
          </w:p>
        </w:tc>
        <w:tc>
          <w:tcPr>
            <w:tcW w:w="2155" w:type="dxa"/>
          </w:tcPr>
          <w:p>
            <w:pPr>
              <w:numPr>
                <w:ilvl w:val="0"/>
                <w:numId w:val="0"/>
              </w:numPr>
              <w:rPr>
                <w:rFonts w:hint="default"/>
                <w:vertAlign w:val="baseline"/>
                <w:lang w:val="en-US" w:eastAsia="zh-CN"/>
              </w:rPr>
            </w:pPr>
            <w:r>
              <w:rPr>
                <w:rFonts w:hint="eastAsia"/>
                <w:vertAlign w:val="baseline"/>
                <w:lang w:val="en-US" w:eastAsia="zh-CN"/>
              </w:rPr>
              <w:t>1.031</w:t>
            </w:r>
          </w:p>
        </w:tc>
      </w:tr>
    </w:tbl>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在上述几种不同的参数情况下相对RMSE最小的算法是Bagging+SVM算法。运行速度上，以SVM为基础分类器的算法组合运行速度远远慢于同等条件的决策树算法。且决策树的运行速度受训练规模影响较小，而SVM运行速度受训练规模影响很大。</w:t>
      </w:r>
    </w:p>
    <w:p>
      <w:pPr>
        <w:numPr>
          <w:ilvl w:val="0"/>
          <w:numId w:val="0"/>
        </w:numPr>
        <w:ind w:firstLine="420" w:firstLineChars="0"/>
        <w:rPr>
          <w:rFonts w:hint="default"/>
          <w:lang w:val="en-US" w:eastAsia="zh-CN"/>
        </w:rPr>
      </w:pPr>
      <w:r>
        <w:rPr>
          <w:rFonts w:hint="eastAsia"/>
          <w:lang w:val="en-US" w:eastAsia="zh-CN"/>
        </w:rPr>
        <w:t>注意到adaboost+决策树的组合中在训练规模较小时没有给出运行结果，因为在训练规模较小时哪怕决策树在该样本上拟合的很好，在全体数据集上的预测正确率低的令人扼腕，其错误率很难低于50%，基本几次迭代后就会因为无法训练出可以被接受的下一个模型而自动结束。这样结束的算法误差都是极大的。这也是决策树的天然缺点之一，容易过拟合。</w:t>
      </w:r>
    </w:p>
    <w:p>
      <w:pPr>
        <w:numPr>
          <w:ilvl w:val="0"/>
          <w:numId w:val="0"/>
        </w:numPr>
        <w:ind w:firstLine="420" w:firstLineChars="0"/>
        <w:rPr>
          <w:rFonts w:hint="eastAsia"/>
          <w:lang w:val="en-US" w:eastAsia="zh-CN"/>
        </w:rPr>
      </w:pPr>
      <w:r>
        <w:rPr>
          <w:rFonts w:hint="eastAsia"/>
          <w:lang w:val="en-US" w:eastAsia="zh-CN"/>
        </w:rPr>
        <w:t>而其中adaboost+svm的组合由于每次要对全体训练集做测试，时间复杂度过高，而且由于SVR并不能适应adaboost算法且SVC在该问题上表现性能</w:t>
      </w:r>
      <w:r>
        <w:rPr>
          <w:rFonts w:hint="eastAsia"/>
          <w:i/>
          <w:iCs/>
          <w:lang w:val="en-US" w:eastAsia="zh-CN"/>
        </w:rPr>
        <w:t>极差</w:t>
      </w:r>
      <w:r>
        <w:rPr>
          <w:rFonts w:hint="eastAsia"/>
          <w:lang w:val="en-US" w:eastAsia="zh-CN"/>
        </w:rPr>
        <w:t>，故虽然通过参数运行该组配置，在此并不做性能展示。</w:t>
      </w:r>
    </w:p>
    <w:p>
      <w:pPr>
        <w:numPr>
          <w:ilvl w:val="0"/>
          <w:numId w:val="0"/>
        </w:numPr>
        <w:ind w:firstLine="420" w:firstLineChars="0"/>
        <w:rPr>
          <w:rFonts w:hint="default"/>
          <w:lang w:val="en-US" w:eastAsia="zh-CN"/>
        </w:rPr>
      </w:pPr>
      <w:r>
        <w:rPr>
          <w:rFonts w:hint="eastAsia"/>
          <w:lang w:val="en-US" w:eastAsia="zh-CN"/>
        </w:rPr>
        <w:t>目前可以跑出的RMSE最小的算法参数是Bagging结合SVM在50轮次随机抽样每次抽样20000条数据，其RMSE为0.97749，截止到写报告时在kaggle上排名第37/61。</w:t>
      </w:r>
    </w:p>
    <w:p>
      <w:pPr>
        <w:numPr>
          <w:ilvl w:val="0"/>
          <w:numId w:val="0"/>
        </w:numPr>
        <w:rPr>
          <w:rFonts w:hint="default"/>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分析与讨论</w:t>
      </w:r>
    </w:p>
    <w:p>
      <w:pPr>
        <w:numPr>
          <w:ilvl w:val="1"/>
          <w:numId w:val="1"/>
        </w:numPr>
        <w:ind w:left="0" w:leftChars="0" w:firstLine="0" w:firstLineChars="0"/>
        <w:rPr>
          <w:rFonts w:hint="default"/>
          <w:lang w:val="en-US" w:eastAsia="zh-CN"/>
        </w:rPr>
      </w:pPr>
      <w:r>
        <w:rPr>
          <w:rFonts w:hint="eastAsia"/>
          <w:lang w:val="en-US" w:eastAsia="zh-CN"/>
        </w:rPr>
        <w:t>Bagging与adaboost</w:t>
      </w:r>
    </w:p>
    <w:p>
      <w:pPr>
        <w:numPr>
          <w:ilvl w:val="0"/>
          <w:numId w:val="0"/>
        </w:numPr>
        <w:ind w:leftChars="0" w:firstLine="420" w:firstLineChars="0"/>
        <w:rPr>
          <w:rFonts w:hint="eastAsia"/>
          <w:lang w:val="en-US" w:eastAsia="zh-CN"/>
        </w:rPr>
      </w:pPr>
      <w:r>
        <w:rPr>
          <w:rFonts w:hint="eastAsia"/>
          <w:lang w:val="en-US" w:eastAsia="zh-CN"/>
        </w:rPr>
        <w:t>Bagging与adaboost的天然区别之一在于adaboost需要对每一次迭代中的模型性能进行评价，然后根据不同数据在在该次迭代模型中的表现调整数据的权值；而bagging只需要每次抽样即可。在多分类问题中，adaboost模型便需要做出适应性调整：使用分类器而不是回归器来训练模型或者修改评价算法不再用预测是否正确作为调整依据而是以“预测结果是否与真实答案够接近”作为调整标准，而后者又需要引入新的参数来控制这个“够接近”的标准。</w:t>
      </w:r>
    </w:p>
    <w:p>
      <w:pPr>
        <w:numPr>
          <w:ilvl w:val="0"/>
          <w:numId w:val="0"/>
        </w:numPr>
        <w:ind w:leftChars="0" w:firstLine="420" w:firstLineChars="0"/>
        <w:rPr>
          <w:rFonts w:hint="default"/>
          <w:lang w:val="en-US" w:eastAsia="zh-CN"/>
        </w:rPr>
      </w:pPr>
      <w:r>
        <w:rPr>
          <w:rFonts w:hint="eastAsia"/>
          <w:lang w:val="en-US" w:eastAsia="zh-CN"/>
        </w:rPr>
        <w:t>此外，在多分类问题中adaboost本身的正确率限制需要做出修改，原算法不接受预测正确率&lt;50%的模型，而五分类问题中理论上该阈值就要修改为20%，但这样显然约束力大打折扣，实际效果也未必好。</w:t>
      </w:r>
    </w:p>
    <w:p>
      <w:pPr>
        <w:numPr>
          <w:ilvl w:val="0"/>
          <w:numId w:val="0"/>
        </w:numPr>
        <w:ind w:leftChars="0" w:firstLine="420" w:firstLineChars="0"/>
        <w:rPr>
          <w:rFonts w:hint="default"/>
          <w:lang w:val="en-US" w:eastAsia="zh-CN"/>
        </w:rPr>
      </w:pPr>
    </w:p>
    <w:p>
      <w:pPr>
        <w:numPr>
          <w:ilvl w:val="1"/>
          <w:numId w:val="1"/>
        </w:numPr>
        <w:ind w:left="0" w:leftChars="0" w:firstLine="0" w:firstLineChars="0"/>
        <w:rPr>
          <w:rFonts w:hint="default"/>
          <w:lang w:val="en-US" w:eastAsia="zh-CN"/>
        </w:rPr>
      </w:pPr>
      <w:r>
        <w:rPr>
          <w:rFonts w:hint="eastAsia"/>
          <w:lang w:val="en-US" w:eastAsia="zh-CN"/>
        </w:rPr>
        <w:t>SVM与决策树</w:t>
      </w:r>
    </w:p>
    <w:p>
      <w:pPr>
        <w:numPr>
          <w:ilvl w:val="0"/>
          <w:numId w:val="0"/>
        </w:numPr>
        <w:ind w:leftChars="0" w:firstLine="420" w:firstLineChars="0"/>
        <w:rPr>
          <w:rFonts w:hint="eastAsia"/>
          <w:lang w:val="en-US" w:eastAsia="zh-CN"/>
        </w:rPr>
      </w:pPr>
      <w:r>
        <w:rPr>
          <w:rFonts w:hint="eastAsia"/>
          <w:lang w:val="en-US" w:eastAsia="zh-CN"/>
        </w:rPr>
        <w:t>决策树相比SVM而言功能更加单一化，即基本上只能用于分类而不能用于回归。而本问题中评分虽然是离散的类似于分类问题，但本质是一个连续的评分空间，评分之间存在偏序关系，这时候决策树只能支持的分类模型就显得力不从心。</w:t>
      </w:r>
    </w:p>
    <w:p>
      <w:pPr>
        <w:numPr>
          <w:ilvl w:val="0"/>
          <w:numId w:val="0"/>
        </w:numPr>
        <w:ind w:leftChars="0" w:firstLine="420" w:firstLineChars="0"/>
        <w:rPr>
          <w:rFonts w:hint="default"/>
          <w:lang w:val="en-US" w:eastAsia="zh-CN"/>
        </w:rPr>
      </w:pPr>
    </w:p>
    <w:p>
      <w:pPr>
        <w:numPr>
          <w:ilvl w:val="1"/>
          <w:numId w:val="1"/>
        </w:numPr>
        <w:ind w:left="0" w:leftChars="0" w:firstLine="0" w:firstLineChars="0"/>
        <w:rPr>
          <w:rFonts w:hint="default"/>
          <w:lang w:val="en-US" w:eastAsia="zh-CN"/>
        </w:rPr>
      </w:pPr>
      <w:r>
        <w:rPr>
          <w:rFonts w:hint="eastAsia"/>
          <w:lang w:val="en-US" w:eastAsia="zh-CN"/>
        </w:rPr>
        <w:t>不同的预处理方法</w:t>
      </w:r>
    </w:p>
    <w:p>
      <w:pPr>
        <w:numPr>
          <w:ilvl w:val="0"/>
          <w:numId w:val="0"/>
        </w:numPr>
        <w:ind w:leftChars="0" w:firstLine="420" w:firstLineChars="0"/>
        <w:rPr>
          <w:rFonts w:hint="default"/>
          <w:lang w:val="en-US" w:eastAsia="zh-CN"/>
        </w:rPr>
      </w:pPr>
      <w:r>
        <w:rPr>
          <w:rFonts w:hint="eastAsia"/>
          <w:lang w:val="en-US" w:eastAsia="zh-CN"/>
        </w:rPr>
        <w:t>实验中的词嵌入部分一开始采用了128维词向量空间，后改为256维词向量空间。虽然同为word2vec模型仍然有很大局限性，但是可以看到将维度从128提升到256后正确率有了小幅的提升。</w:t>
      </w: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48B35"/>
    <w:multiLevelType w:val="multilevel"/>
    <w:tmpl w:val="96048B3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066CE"/>
    <w:rsid w:val="092673C4"/>
    <w:rsid w:val="0CD21534"/>
    <w:rsid w:val="0DA93758"/>
    <w:rsid w:val="10AC7F0C"/>
    <w:rsid w:val="11AA4FC0"/>
    <w:rsid w:val="17D837BF"/>
    <w:rsid w:val="180B0393"/>
    <w:rsid w:val="19DA678D"/>
    <w:rsid w:val="1A110631"/>
    <w:rsid w:val="1A8A1BB3"/>
    <w:rsid w:val="1A9426A2"/>
    <w:rsid w:val="1F5F0C33"/>
    <w:rsid w:val="21C27390"/>
    <w:rsid w:val="224428F9"/>
    <w:rsid w:val="236C6DD5"/>
    <w:rsid w:val="2759422A"/>
    <w:rsid w:val="286467C9"/>
    <w:rsid w:val="291C7AD9"/>
    <w:rsid w:val="2BBE1DC3"/>
    <w:rsid w:val="2C70120C"/>
    <w:rsid w:val="2EA023B5"/>
    <w:rsid w:val="2EEE0BD7"/>
    <w:rsid w:val="2F4E0172"/>
    <w:rsid w:val="2FA93F9E"/>
    <w:rsid w:val="30864F2C"/>
    <w:rsid w:val="32455ECD"/>
    <w:rsid w:val="34E92EBC"/>
    <w:rsid w:val="37D60450"/>
    <w:rsid w:val="37F848C1"/>
    <w:rsid w:val="3B0F265F"/>
    <w:rsid w:val="3BFC654F"/>
    <w:rsid w:val="3C6E0C9D"/>
    <w:rsid w:val="3D380CD0"/>
    <w:rsid w:val="3D4D4DCB"/>
    <w:rsid w:val="3D9426EE"/>
    <w:rsid w:val="3DBD01B5"/>
    <w:rsid w:val="3DCC44D6"/>
    <w:rsid w:val="3EAC34E5"/>
    <w:rsid w:val="3EED74E4"/>
    <w:rsid w:val="3FB86590"/>
    <w:rsid w:val="40D721FD"/>
    <w:rsid w:val="420D01C3"/>
    <w:rsid w:val="425B2140"/>
    <w:rsid w:val="426C60A4"/>
    <w:rsid w:val="43DE2D48"/>
    <w:rsid w:val="44FA69A1"/>
    <w:rsid w:val="48A060BD"/>
    <w:rsid w:val="49AE1BF1"/>
    <w:rsid w:val="4D1B44A0"/>
    <w:rsid w:val="512F0A70"/>
    <w:rsid w:val="5258289C"/>
    <w:rsid w:val="53487DD6"/>
    <w:rsid w:val="53BE1E30"/>
    <w:rsid w:val="540D1102"/>
    <w:rsid w:val="550C51CF"/>
    <w:rsid w:val="55C35E8A"/>
    <w:rsid w:val="57143B0B"/>
    <w:rsid w:val="5AF940B8"/>
    <w:rsid w:val="5B766805"/>
    <w:rsid w:val="5BC613B7"/>
    <w:rsid w:val="5C1D18BA"/>
    <w:rsid w:val="5CFE533A"/>
    <w:rsid w:val="602E58DA"/>
    <w:rsid w:val="6039000A"/>
    <w:rsid w:val="60EA33F0"/>
    <w:rsid w:val="6491336A"/>
    <w:rsid w:val="653F0FC8"/>
    <w:rsid w:val="65904D05"/>
    <w:rsid w:val="66545D66"/>
    <w:rsid w:val="69F53579"/>
    <w:rsid w:val="6A403A0A"/>
    <w:rsid w:val="6ABB76C2"/>
    <w:rsid w:val="6BBB351D"/>
    <w:rsid w:val="6E113941"/>
    <w:rsid w:val="70E2636C"/>
    <w:rsid w:val="72C623C9"/>
    <w:rsid w:val="738A4947"/>
    <w:rsid w:val="738D4C23"/>
    <w:rsid w:val="73B304BE"/>
    <w:rsid w:val="73C02179"/>
    <w:rsid w:val="73E538AA"/>
    <w:rsid w:val="76136805"/>
    <w:rsid w:val="7A5470CC"/>
    <w:rsid w:val="7AF200F0"/>
    <w:rsid w:val="7D5D5EA2"/>
    <w:rsid w:val="7DA22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2020-05-22T15:33:00Z</dcterms:created>
  <dc:creator>Administrator</dc:creator>
  <cp:lastModifiedBy>thomount</cp:lastModifiedBy>
  <dcterms:modified xsi:type="dcterms:W3CDTF">2020-05-24T11:10:33Z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