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Azure Tenancy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AS-IS Build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[Customer Name]</w:t>
      </w:r>
    </w:p>
    <w:p>
      <w:pPr>
        <w:pBdr>
          <w:top w:val="single" w:color="2E75B6" w:sz="6" w:space="1"/>
        </w:pBdr>
        <w:spacing w:after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by: Tieva Ltd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Date: [DD/MM/YYYY]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Classification: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Document Control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Document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Creation Date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/ Author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Co-Author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/ External Audience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/ External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Classification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Approval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26"/>
        <w:gridCol w:w="20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[Position]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26"/>
        <w:gridCol w:w="20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Revised By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Initial Release</w:t>
            </w:r>
          </w:p>
        </w:tc>
        <w:tc>
          <w:tcPr>
            <w:tcW w:type="dxa" w:w="2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[DD/MM/YYYY]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provides an AS-IS record of the Azure tenancy configuration for [Customer Name]. It captures the current state of all deployed Azure resources, networking, identity, security, governance, backup, and operational configurations to serve as a baseline reference for ongoing management, change control, and future planning.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[Replace with customer-specific summary describing the tenancy purpose, scope, and any key context.]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Entra ID (Azure AD) &amp; Identity</w:t>
      </w:r>
    </w:p>
    <w:p>
      <w:pPr>
        <w:pStyle w:val="Heading2"/>
      </w:pPr>
      <w:r>
        <w:rPr>
          <w:rFonts w:ascii="Arial" w:cs="Arial" w:eastAsia="Arial" w:hAnsi="Arial"/>
        </w:rPr>
        <w:t xml:space="preserve">2.1. Tenant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Name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[tenant].onmicrosoft.com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ID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[GUID]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Domain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[customdomain.com]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Domains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[List all verified domains]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Directory Type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AD / Azure AD B2C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MFA Status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[Enabled/Conditional Access]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SSPR Status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[Enabled/Disabled]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2.2. Entra ID Licencing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 Type</w:t>
            </w:r>
          </w:p>
        </w:tc>
        <w:tc>
          <w:tcPr>
            <w:tcW w:type="dxa" w:w="2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 Assigned</w:t>
            </w:r>
          </w:p>
        </w:tc>
        <w:tc>
          <w:tcPr>
            <w:tcW w:type="dxa" w:w="2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Available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 ID Free</w:t>
            </w:r>
          </w:p>
        </w:tc>
        <w:tc>
          <w:tcPr>
            <w:tcW w:type="dxa" w:w="2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  <w:tc>
          <w:tcPr>
            <w:tcW w:type="dxa" w:w="2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 ID P1</w:t>
            </w:r>
          </w:p>
        </w:tc>
        <w:tc>
          <w:tcPr>
            <w:tcW w:type="dxa" w:w="2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  <w:tc>
          <w:tcPr>
            <w:tcW w:type="dxa" w:w="2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 ID P2</w:t>
            </w:r>
          </w:p>
        </w:tc>
        <w:tc>
          <w:tcPr>
            <w:tcW w:type="dxa" w:w="2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  <w:tc>
          <w:tcPr>
            <w:tcW w:type="dxa" w:w="276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2.3. Conditional Access Policies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[List all Conditional Access policies with name, state (enabled/report-only/disabled), assignments, conditions, and grant controls.]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2013"/>
        <w:gridCol w:w="2013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/ Groups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 Controls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[Policy 1]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[Enabled]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[All Users]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[All cloud apps]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[Require MFA]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[Policy 2]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[Report-only]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[Group X]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[Device platforms]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[Require compliant device]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2.4. Hybrid Identity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current hybrid identity configuration including Entra Connect (Azure AD Connect) or Entra Cloud Sync.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Method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 Connect / Entra Cloud Sync / None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Server(s)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[Server Name / IP]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Scope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[All OUs / Filtered OUs]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 Hash Sync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[Enabled/Disabled]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Pass-through Authentication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[Enabled/Disabled]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Federation (ADFS)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[Enabled/Disabled]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Seamless SSO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[Enabled/Disabled]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Writeback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[Enabled/Disabled]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2.5. Privileged Identity Management (PIM)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[If Entra ID P2 is licenced, document PIM role assignments, eligible roles, and activation settings.]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2.6. App Registrations &amp; Enterprise Applications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[List key App Registrations, Enterprise Apps, and any SAML/OIDC SSO integrations configured in the tenant.]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00"/>
        <w:gridCol w:w="2113"/>
        <w:gridCol w:w="2113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Name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SSO Method</w:t>
            </w:r>
          </w:p>
        </w:tc>
        <w:tc>
          <w:tcPr>
            <w:tcW w:type="dxa" w:w="21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/ Groups Assigned</w:t>
            </w:r>
          </w:p>
        </w:tc>
        <w:tc>
          <w:tcPr>
            <w:tcW w:type="dxa" w:w="21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[App 1]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[Enterprise App]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[SAML]</w:t>
            </w:r>
          </w:p>
        </w:tc>
        <w:tc>
          <w:tcPr>
            <w:tcW w:type="dxa" w:w="21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[All Users]</w:t>
            </w:r>
          </w:p>
        </w:tc>
        <w:tc>
          <w:tcPr>
            <w:tcW w:type="dxa" w:w="21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[App 2]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[App Registration]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[OIDC]</w:t>
            </w:r>
          </w:p>
        </w:tc>
        <w:tc>
          <w:tcPr>
            <w:tcW w:type="dxa" w:w="21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[Group X]</w:t>
            </w:r>
          </w:p>
        </w:tc>
        <w:tc>
          <w:tcPr>
            <w:tcW w:type="dxa" w:w="21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Management Groups &amp; Subscriptions</w:t>
      </w:r>
    </w:p>
    <w:p>
      <w:pPr>
        <w:pStyle w:val="Heading2"/>
      </w:pPr>
      <w:r>
        <w:rPr>
          <w:rFonts w:ascii="Arial" w:cs="Arial" w:eastAsia="Arial" w:hAnsi="Arial"/>
        </w:rPr>
        <w:t xml:space="preserve">3.1. Management Group Hierarchy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Azure management group hierarchy follows the Cloud Adoption Framework (CAF) Landing Zone model. Capture the full hierarchy below.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13"/>
        <w:gridCol w:w="2013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Group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Subscription(s)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(Tenant)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Root Group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Top-level group containing all subscriptions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[Customer MG]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Organisation-level group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- Identity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 resources (AD, Entra Connect)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 Name]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- Connectivity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Networking (VPN, Hub VNet, Firewall)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 Name]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- Management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Monitoring, logging, security operations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 Name]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Zones - Corp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Workload subscriptions (internal)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 Name]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Zones - Online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Internet-facing workloads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 Name]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Sandbox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Non-production / dev workloads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 Name]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3.2. Subscriptions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613"/>
        <w:gridCol w:w="1613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 Name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 ID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Management Group</w:t>
            </w:r>
          </w:p>
        </w:tc>
        <w:tc>
          <w:tcPr>
            <w:tcW w:type="dxa" w:w="1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[GUID]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[MG]</w:t>
            </w:r>
          </w:p>
        </w:tc>
        <w:tc>
          <w:tcPr>
            <w:tcW w:type="dxa" w:w="1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[Purpose]</w:t>
            </w:r>
          </w:p>
        </w:tc>
        <w:tc>
          <w:tcPr>
            <w:tcW w:type="dxa" w:w="1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Networking</w:t>
      </w:r>
    </w:p>
    <w:p>
      <w:pPr>
        <w:pStyle w:val="Heading2"/>
      </w:pPr>
      <w:r>
        <w:rPr>
          <w:rFonts w:ascii="Arial" w:cs="Arial" w:eastAsia="Arial" w:hAnsi="Arial"/>
        </w:rPr>
        <w:t xml:space="preserve">4.1. Network Topology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overall network design. Common patterns include Hub &amp; Spoke, Azure Virtual WAN, or flat VNet topologies.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Topology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 &amp; Spoke / Virtual WAN / Flat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 Region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[UK South / UK West / etc.]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 Resolution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[Azure-provided / Custom DNS / Private DNS Zones]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Watcher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 / Region]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4.2. Virtual Networks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413"/>
        <w:gridCol w:w="1813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VNet Name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Space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[Hub VNet]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[RG]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1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[Region]</w:t>
            </w:r>
          </w:p>
        </w:tc>
        <w:tc>
          <w:tcPr>
            <w:tcW w:type="dxa" w:w="1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[CIDR]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[Spoke VNet 1]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[RG]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1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[Region]</w:t>
            </w:r>
          </w:p>
        </w:tc>
        <w:tc>
          <w:tcPr>
            <w:tcW w:type="dxa" w:w="1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[CIDR]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[Spoke VNet 2]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[RG]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1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[Region]</w:t>
            </w:r>
          </w:p>
        </w:tc>
        <w:tc>
          <w:tcPr>
            <w:tcW w:type="dxa" w:w="1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4.3. Subnets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1200"/>
        <w:gridCol w:w="1213"/>
        <w:gridCol w:w="1813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Subnet Name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Virtual Network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Range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NSG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Table</w:t>
            </w:r>
          </w:p>
        </w:tc>
        <w:tc>
          <w:tcPr>
            <w:tcW w:type="dxa" w:w="1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Endpoints / Delegations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[GatewaySubnet]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[Hub VNet]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1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[AzureBastionSubnet]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[Hub VNet]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[NSG]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[FW-External]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[Hub VNet]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[NSG]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[UDR]</w:t>
            </w:r>
          </w:p>
        </w:tc>
        <w:tc>
          <w:tcPr>
            <w:tcW w:type="dxa" w:w="1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[FW-Internal]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[Hub VNet]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[NSG]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[UDR]</w:t>
            </w:r>
          </w:p>
        </w:tc>
        <w:tc>
          <w:tcPr>
            <w:tcW w:type="dxa" w:w="1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[Workload Subnet 1]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[Spoke VNet]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[NSG]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[UDR]</w:t>
            </w:r>
          </w:p>
        </w:tc>
        <w:tc>
          <w:tcPr>
            <w:tcW w:type="dxa" w:w="1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4.4. VNet Peering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13"/>
        <w:gridCol w:w="1713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Peering Name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VNet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 VNet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 Gateway Transit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Remote Gateway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[Hub]</w:t>
            </w:r>
          </w:p>
        </w:tc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[Spoke 1]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4.5. Network Security Groups (NSGs)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[For each NSG, document the custom inbound and outbound rules. Default rules need not be listed unless modified.]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900"/>
        <w:gridCol w:w="700"/>
        <w:gridCol w:w="1100"/>
        <w:gridCol w:w="1100"/>
        <w:gridCol w:w="713"/>
        <w:gridCol w:w="713"/>
      </w:tblGrid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NSG Name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Associated Subnet / NIC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[NSG 1]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[Subnet]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[Inbound]</w:t>
            </w:r>
          </w:p>
        </w:tc>
        <w:tc>
          <w:tcPr>
            <w:tcW w:type="dxa" w:w="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[100]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[CIDR/Tag]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[CIDR/Tag]</w:t>
            </w:r>
          </w:p>
        </w:tc>
        <w:tc>
          <w:tcPr>
            <w:tcW w:type="dxa" w:w="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[Port]</w:t>
            </w:r>
          </w:p>
        </w:tc>
        <w:tc>
          <w:tcPr>
            <w:tcW w:type="dxa" w:w="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[Allow/Deny]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4.6. Route Tables (UDRs)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400"/>
        <w:gridCol w:w="1300"/>
        <w:gridCol w:w="1513"/>
        <w:gridCol w:w="1613"/>
      </w:tblGrid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Table Name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Associated Subnets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Prefix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Hop Type</w:t>
            </w:r>
          </w:p>
        </w:tc>
        <w:tc>
          <w:tcPr>
            <w:tcW w:type="dxa" w:w="1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Hop IP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[UDR 1]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[Subnet(s)]</w:t>
            </w:r>
          </w:p>
        </w:tc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[Route]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[CIDR]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[Virtual Appliance]</w:t>
            </w:r>
          </w:p>
        </w:tc>
        <w:tc>
          <w:tcPr>
            <w:tcW w:type="dxa" w:w="16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[IP]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4.7. DNS Configuration</w:t>
      </w:r>
    </w:p>
    <w:p>
      <w:pPr>
        <w:pStyle w:val="Heading3"/>
      </w:pPr>
      <w:r>
        <w:rPr>
          <w:rFonts w:ascii="Arial" w:cs="Arial" w:eastAsia="Arial" w:hAnsi="Arial"/>
        </w:rPr>
        <w:t xml:space="preserve">4.7.1. Private DNS Zones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13"/>
        <w:gridCol w:w="2513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Zone Name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VNets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Auto-Registration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[zone.name]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[VNets]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[Purpose]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4.7.2. Custom DNS Servers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VNet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DNS Server IPs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[VNet]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[IPs]</w:t>
            </w:r>
          </w:p>
        </w:tc>
        <w:tc>
          <w:tcPr>
            <w:tcW w:type="dxa" w:w="4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Points to DC in Identity subscription]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4.8. VPN Gateway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Gateway Name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[VpnGw1AZ / VpnGw2AZ / etc.]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VPN / ExpressRoute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IP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[IP Address]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VPN Type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Route-based / Policy-based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Active-Active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BGP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[Enabled/Disabled / ASN]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 Name]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4.9. Local Network Gateways &amp; Connections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300"/>
        <w:gridCol w:w="1500"/>
        <w:gridCol w:w="1013"/>
        <w:gridCol w:w="1913"/>
      </w:tblGrid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Name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Network Gateway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Remote Public IP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On-Prem Address Space</w:t>
            </w:r>
          </w:p>
        </w:tc>
        <w:tc>
          <w:tcPr>
            <w:tcW w:type="dxa" w:w="1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9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 Key Rotation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[Conn 1]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[LNG Name]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[IP]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[CIDRs]</w:t>
            </w:r>
          </w:p>
        </w:tc>
        <w:tc>
          <w:tcPr>
            <w:tcW w:type="dxa" w:w="1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[IKEv2]</w:t>
            </w:r>
          </w:p>
        </w:tc>
        <w:tc>
          <w:tcPr>
            <w:tcW w:type="dxa" w:w="19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[Schedule]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4.10. ExpressRoute (If Applicable)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ExpressRoute circuit, gateway, peering type, bandwidth, and provider details if deployed.]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4.11. Azure Bastion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Bastion Name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[Basic / Standard / Premium]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VNet / Subnet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[Hub VNet / AzureBastionSubnet]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 Name]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4.12. Firewall / Network Virtual Appliance (NVA)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Appliance Type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[Azure Firewall / FortiGate / Palo Alto / etc.]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Private IP(s)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[Internal / External / Protected IPs]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VM Size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[SKU]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 Name]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Management Access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[How managed - FortiManager / Portal / etc.]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Configuration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[Active-Passive / Active-Active / Standalone]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Compute Resources</w:t>
      </w:r>
    </w:p>
    <w:p>
      <w:pPr>
        <w:pStyle w:val="Heading2"/>
      </w:pPr>
      <w:r>
        <w:rPr>
          <w:rFonts w:ascii="Arial" w:cs="Arial" w:eastAsia="Arial" w:hAnsi="Arial"/>
        </w:rPr>
        <w:t xml:space="preserve">5.1. Virtual Machines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000"/>
        <w:gridCol w:w="1100"/>
        <w:gridCol w:w="900"/>
        <w:gridCol w:w="900"/>
        <w:gridCol w:w="1213"/>
        <w:gridCol w:w="1413"/>
      </w:tblGrid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Name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Purpose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IP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OS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Size</w:t>
            </w:r>
          </w:p>
        </w:tc>
        <w:tc>
          <w:tcPr>
            <w:tcW w:type="dxa" w:w="1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Disk Config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[VM 1]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[DC / App / SQL]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[IP]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[Region]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[OS]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[SKU]</w:t>
            </w:r>
          </w:p>
        </w:tc>
        <w:tc>
          <w:tcPr>
            <w:tcW w:type="dxa" w:w="1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[OS: P30, Data: P20]</w:t>
            </w:r>
          </w:p>
        </w:tc>
      </w:tr>
      <w:tr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[VM 2]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[Role]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[IP]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[Region]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[OS]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[SKU]</w:t>
            </w:r>
          </w:p>
        </w:tc>
        <w:tc>
          <w:tcPr>
            <w:tcW w:type="dxa" w:w="1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[Disk info]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5.2. Availability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13"/>
        <w:gridCol w:w="2513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VM(s)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 Set / Zone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[VMs]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[Zone 1 / Avail Set Name]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[99.95% / 99.99%]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5.3. VM Extensions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[List installed extensions per VM: e.g. MDE, Azure Monitor Agent, Custom Script, BGInfo, Qualys, etc.]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13"/>
        <w:gridCol w:w="2513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Name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 Name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[VM]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[Extension]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[Version]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[Provisioning succeeded]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5.4. Azure Virtual Desktop (If Applicable)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host pools, session hosts, application groups, workspaces, scaling plans, and FSLogix profile storage if AVD is deployed.]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Pool Name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Pool Type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[Pooled / Personal]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Host Count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Host VM Size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[SKU]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Sessions Per Host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Balancing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[Breadth-first / Depth-first]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FSLogix Profile Location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[Storage Account / Azure Files / NetApp]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Group(s)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[Desktop / RemoteApp]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Workspace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Storage</w:t>
      </w:r>
    </w:p>
    <w:p>
      <w:pPr>
        <w:pStyle w:val="Heading2"/>
      </w:pPr>
      <w:r>
        <w:rPr>
          <w:rFonts w:ascii="Arial" w:cs="Arial" w:eastAsia="Arial" w:hAnsi="Arial"/>
        </w:rPr>
        <w:t xml:space="preserve">6.1. Storage 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000"/>
        <w:gridCol w:w="1000"/>
        <w:gridCol w:w="900"/>
        <w:gridCol w:w="1013"/>
        <w:gridCol w:w="1513"/>
      </w:tblGrid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 Account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Replication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Tier</w:t>
            </w:r>
          </w:p>
        </w:tc>
        <w:tc>
          <w:tcPr>
            <w:tcW w:type="dxa" w:w="1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Endpoint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[Name]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[RG]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[Standard/Premium]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[LRS/GRS/ZRS]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[Hot/Cool]</w:t>
            </w:r>
          </w:p>
        </w:tc>
        <w:tc>
          <w:tcPr>
            <w:tcW w:type="dxa" w:w="1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[Purpose]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6.2. Azure Files / File Shares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any Azure File Shares, SMB/NFS configuration, AD integration, and quota settings.]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6.3. Managed Disks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[If specific shared or premium disks are deployed outside of standard VM OS/data disks, document them here.]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Backup &amp; Recovery</w:t>
      </w:r>
    </w:p>
    <w:p>
      <w:pPr>
        <w:pStyle w:val="Heading2"/>
      </w:pPr>
      <w:r>
        <w:rPr>
          <w:rFonts w:ascii="Arial" w:cs="Arial" w:eastAsia="Arial" w:hAnsi="Arial"/>
        </w:rPr>
        <w:t xml:space="preserve">7.1. Backup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backup strategy applied across the tenancy. Include whether the approach follows 3-2-1 backup principles.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13"/>
        <w:gridCol w:w="3513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Solution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Backup (VM)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Protects VM workloads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[Daily/weekly schedule, retention]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Backup (SQL)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Protects SQL workloads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[Schedule, retention]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Backup (Files)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Protects Azure File Shares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[Schedule, retention]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7.2. Recovery Services Vaults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000"/>
        <w:gridCol w:w="1100"/>
        <w:gridCol w:w="1000"/>
        <w:gridCol w:w="1213"/>
        <w:gridCol w:w="1713"/>
      </w:tblGrid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Vault 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Redundancy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Protected Items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[Vault 1]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[Region]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[LRS/GRS]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[Enabled]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[Enabled/Disabled]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[VMs / SQL]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7.3. Backup Policies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000"/>
        <w:gridCol w:w="1100"/>
        <w:gridCol w:w="900"/>
        <w:gridCol w:w="1013"/>
        <w:gridCol w:w="1413"/>
      </w:tblGrid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Vault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Backup Frequency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Instant Restore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Retention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</w:t>
            </w:r>
          </w:p>
        </w:tc>
        <w:tc>
          <w:tcPr>
            <w:tcW w:type="dxa" w:w="1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Yearly</w:t>
            </w:r>
          </w:p>
        </w:tc>
      </w:tr>
      <w:tr>
        <w:tc>
          <w:tcPr>
            <w:tcW w:type="dxa" w:w="1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[Policy 1]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[Vault]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[Daily]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 days]</w:t>
            </w:r>
          </w:p>
        </w:tc>
        <w:tc>
          <w:tcPr>
            <w:tcW w:type="dxa" w:w="1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 days]</w:t>
            </w:r>
          </w:p>
        </w:tc>
        <w:tc>
          <w:tcPr>
            <w:tcW w:type="dxa" w:w="9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 weeks]</w:t>
            </w:r>
          </w:p>
        </w:tc>
        <w:tc>
          <w:tcPr>
            <w:tcW w:type="dxa" w:w="1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 months]</w:t>
            </w:r>
          </w:p>
        </w:tc>
        <w:tc>
          <w:tcPr>
            <w:tcW w:type="dxa" w:w="14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 years]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7.4. Disaster Recovery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 Solution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Site Recovery / Backup Only / None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 Region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[Secondary Region]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RPO / RTO Targets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 hours / X hours]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 Testing Schedule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[Frequency]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Security</w:t>
      </w:r>
    </w:p>
    <w:p>
      <w:pPr>
        <w:pStyle w:val="Heading2"/>
      </w:pPr>
      <w:r>
        <w:rPr>
          <w:rFonts w:ascii="Arial" w:cs="Arial" w:eastAsia="Arial" w:hAnsi="Arial"/>
        </w:rPr>
        <w:t xml:space="preserve">8.1. Microsoft Defender for Cloud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Defender for Cloud Status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 / Disabled]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Score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 / 100]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Defender for Servers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[Plan 1 / Plan 2 / Not Enabled]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Defender for SQL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 / Disabled]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Defender for Storage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 / Disabled]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Defender for Key Vault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 / Disabled]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Defender for App Service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 / Disabled]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Export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[Configured / Not Configured]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8.2. Key Vaults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000"/>
        <w:gridCol w:w="1200"/>
        <w:gridCol w:w="1313"/>
        <w:gridCol w:w="1000"/>
        <w:gridCol w:w="1513"/>
      </w:tblGrid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Vault Name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Purge Protection</w:t>
            </w:r>
          </w:p>
        </w:tc>
        <w:tc>
          <w:tcPr>
            <w:tcW w:type="dxa" w:w="1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RBAC / Access Policy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Firewall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Endpoint</w:t>
            </w:r>
          </w:p>
        </w:tc>
      </w:tr>
      <w:tr>
        <w:tc>
          <w:tcPr>
            <w:tcW w:type="dxa" w:w="17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[KV Name]</w:t>
            </w:r>
          </w:p>
        </w:tc>
        <w:tc>
          <w:tcPr>
            <w:tcW w:type="dxa" w:w="13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[Enabled]</w:t>
            </w:r>
          </w:p>
        </w:tc>
        <w:tc>
          <w:tcPr>
            <w:tcW w:type="dxa" w:w="1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[RBAC]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[Enabled]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8.3. Role-Based Access Control (RBAC)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key RBAC assignments at subscription and resource group level. Focus on Owner, Contributor, and custom roles.]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13"/>
        <w:gridCol w:w="2013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(User/Group/SPN)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[Subscription]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[Owner]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[Group / User]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[Group / User / SPN]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8.4. Microsoft Sentinel (If Applicable)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[If Sentinel is deployed, document the Log Analytics workspace, data connectors, analytics rules, and automation rules.]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Governance &amp; Policy</w:t>
      </w:r>
    </w:p>
    <w:p>
      <w:pPr>
        <w:pStyle w:val="Heading2"/>
      </w:pPr>
      <w:r>
        <w:rPr>
          <w:rFonts w:ascii="Arial" w:cs="Arial" w:eastAsia="Arial" w:hAnsi="Arial"/>
        </w:rPr>
        <w:t xml:space="preserve">9.1. Azure Policy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governance framework applied to the tenancy. This typically includes custom policy initiatives aligned to CAF Landing Zone principles and Microsoft-managed built-in policies.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9.2. Custom Policy Initiatives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13"/>
        <w:gridCol w:w="2013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 Name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[Initiative 1]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[MG / Sub]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[Policy 1]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[Deny / Audit / DeployIfNotExists]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[Initiative 1]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[MG / Sub]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[Policy 2]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[Deny / Audit]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9.3. Built-in Policy Assignments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13"/>
        <w:gridCol w:w="2013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Type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Ownership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ASC Default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[All MGs / Subs]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built-in security and compliance policies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Managed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9.4. Resource Locks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any CanNotDelete or ReadOnly resource locks applied at subscription or resource group level.]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9.5. Tagging Strategy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agreed tagging taxonomy applied to resources.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13"/>
        <w:gridCol w:w="1713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Name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Values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environment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 / Dev / Test / UAT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Responsible team or person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 / Team]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CostCenter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Chargeback and cost allocation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[Code]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Maps resources to applications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[App Name]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Criticality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criticality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/ Medium / High / Mission-critical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DataClassification</w:t>
            </w:r>
          </w:p>
        </w:tc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sensitivity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/ General / Confidential / Highly Confidential</w:t>
            </w:r>
          </w:p>
        </w:tc>
        <w:tc>
          <w:tcPr>
            <w:tcW w:type="dxa" w:w="17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[Yes/No]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Monitoring &amp; Logging</w:t>
      </w:r>
    </w:p>
    <w:p>
      <w:pPr>
        <w:pStyle w:val="Heading2"/>
      </w:pPr>
      <w:r>
        <w:rPr>
          <w:rFonts w:ascii="Arial" w:cs="Arial" w:eastAsia="Arial" w:hAnsi="Arial"/>
        </w:rPr>
        <w:t xml:space="preserve">10.1. Log Analytics Workspaces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213"/>
        <w:gridCol w:w="2013"/>
      </w:tblGrid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Workspace Name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(Days)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Sources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[Workspace]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[RG]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[30/90/365]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[VMs / Defender / Activity Logs]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10.2. Azure Monitor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alert rules, action groups, diagnostic settings, and any Application Insights instances.]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13"/>
        <w:gridCol w:w="1000"/>
        <w:gridCol w:w="2213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Rule Name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Scope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Group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[Alert 1]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[Resource]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[Metric / Log condition]</w:t>
            </w:r>
          </w:p>
        </w:tc>
        <w:tc>
          <w:tcPr>
            <w:tcW w:type="dxa" w:w="1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[0-4]</w:t>
            </w:r>
          </w:p>
        </w:tc>
        <w:tc>
          <w:tcPr>
            <w:tcW w:type="dxa" w:w="2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[Action Group]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10.3. Diagnostic Settings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which resources have diagnostic settings configured and where logs/metrics are sent (Log Analytics, Storage Account, Event Hub).]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10.4. Third-Party Monitoring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Monitoring Solution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[e.g. LogicMonitor / Datadog / PRTG]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[Azure + On-Prem]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[Real-time monitoring, alerting]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Cost Management</w:t>
      </w:r>
    </w:p>
    <w:p>
      <w:pPr>
        <w:pStyle w:val="Heading2"/>
      </w:pPr>
      <w:r>
        <w:rPr>
          <w:rFonts w:ascii="Arial" w:cs="Arial" w:eastAsia="Arial" w:hAnsi="Arial"/>
        </w:rPr>
        <w:t xml:space="preserve">11.1. Budgets &amp; Alerts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1213"/>
        <w:gridCol w:w="2513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Name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Thresholds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[Budget 1]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[Subscription]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[Amount]</w:t>
            </w:r>
          </w:p>
        </w:tc>
        <w:tc>
          <w:tcPr>
            <w:tcW w:type="dxa" w:w="12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[Monthly]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[80% / 100%]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11.2. Reservations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any Azure Reserved Instances (RIs) or Savings Plans in place.]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200"/>
        <w:gridCol w:w="1200"/>
        <w:gridCol w:w="1013"/>
        <w:gridCol w:w="2313"/>
      </w:tblGrid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Reservation Name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[RI 1]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[VM / SQL / Storage]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[Region]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[1yr / 3yr]</w:t>
            </w:r>
          </w:p>
        </w:tc>
        <w:tc>
          <w:tcPr>
            <w:tcW w:type="dxa" w:w="1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  <w:tc>
          <w:tcPr>
            <w:tcW w:type="dxa" w:w="23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 / Shared]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11.3. Advisor Recommendations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[Summarise key Azure Advisor cost recommendations at time of documentation.]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Automation &amp; DevOps</w:t>
      </w:r>
    </w:p>
    <w:p>
      <w:pPr>
        <w:pStyle w:val="Heading2"/>
      </w:pPr>
      <w:r>
        <w:rPr>
          <w:rFonts w:ascii="Arial" w:cs="Arial" w:eastAsia="Arial" w:hAnsi="Arial"/>
        </w:rPr>
        <w:t xml:space="preserve">12.1. Automation Accounts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13"/>
        <w:gridCol w:w="1500"/>
        <w:gridCol w:w="2013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 Account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Runbooks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Schedules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[Account]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[Runbook list]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[Schedule]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[Purpose]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12.2. Infrastructure as Code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any ARM templates, Bicep, Terraform, or Pulumi configurations used to deploy or manage the environment.]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12.3. Azure DevOps / GitHub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any Azure DevOps projects, CI/CD pipelines, or GitHub repos linked to the tenancy.]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Microsoft 365 Integration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[If the tenancy shares identity with M365, document the key integration points.]</w:t>
      </w:r>
    </w:p>
    <w:p>
      <w:pPr>
        <w:pStyle w:val="Heading2"/>
      </w:pPr>
      <w:r>
        <w:rPr>
          <w:rFonts w:ascii="Arial" w:cs="Arial" w:eastAsia="Arial" w:hAnsi="Arial"/>
        </w:rPr>
        <w:t xml:space="preserve">13.1. M365 Licencing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9"/>
        <w:gridCol w:w="2009"/>
        <w:gridCol w:w="2008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 Type</w:t>
            </w:r>
          </w:p>
        </w:tc>
        <w:tc>
          <w:tcPr>
            <w:tcW w:type="dxa" w:w="2009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Licences</w:t>
            </w:r>
          </w:p>
        </w:tc>
        <w:tc>
          <w:tcPr>
            <w:tcW w:type="dxa" w:w="2009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</w:t>
            </w:r>
          </w:p>
        </w:tc>
        <w:tc>
          <w:tcPr>
            <w:tcW w:type="dxa" w:w="200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[M365 Business Premium]</w:t>
            </w:r>
          </w:p>
        </w:tc>
        <w:tc>
          <w:tcPr>
            <w:tcW w:type="dxa" w:w="2009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  <w:tc>
          <w:tcPr>
            <w:tcW w:type="dxa" w:w="2009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  <w:tc>
          <w:tcPr>
            <w:tcW w:type="dxa" w:w="200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[Exchange Online Plan 2]</w:t>
            </w:r>
          </w:p>
        </w:tc>
        <w:tc>
          <w:tcPr>
            <w:tcW w:type="dxa" w:w="2009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  <w:tc>
          <w:tcPr>
            <w:tcW w:type="dxa" w:w="2009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  <w:tc>
          <w:tcPr>
            <w:tcW w:type="dxa" w:w="200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[X]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13.2. Exchange Online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mail routing (MX records), connectors, transport rules, shared mailboxes, and any hybrid Exchange config.]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13.3. Intune / Endpoint Manager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device compliance policies, configuration profiles, app deployment, and Windows Autopilot if configured.]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SMTP &amp; Mail Relay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current SMTP relay configuration used by Azure-hosted servers and applications.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Current Relay Method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[On-Prem Exchange / Azure Communication Services / SendGrid / Direct Send / etc.]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Relay Server/Endpoint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[Server Name / IP / SMTP Endpoint]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[VPN / ExpressRoute / Internet]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Allowed Source Subnets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[Subnet CIDRs]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[Anonymous / Authenticated / Certificate]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 Target Solution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[Exchange Online / ACS / Third-party]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On-Premises Connectivity &amp; Integrations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connectivity between Azure and on-premises environments.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Connectivity Type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[S2S VPN / ExpressRoute / Both]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On-Prem Firewall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[Vendor / Model]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On-Prem Address Spaces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[CIDRs]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[Static / BGP]</w:t>
            </w:r>
          </w:p>
        </w:tc>
      </w:tr>
      <w:tr>
        <w:tc>
          <w:tcPr>
            <w:tcW w:type="dxa" w:w="3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Traffic Flow</w:t>
            </w:r>
          </w:p>
        </w:tc>
        <w:tc>
          <w:tcPr>
            <w:tcW w:type="dxa" w:w="5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[Describe how traffic routes between Azure and on-prem]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15.1. Active Directory Integration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relationship between on-premises AD and Azure, including domain controller placement, FSMO role holders, and replication topology.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13"/>
        <w:gridCol w:w="2013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Name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VM SKU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[DC 1]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[Domain Controller]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[IP]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[Azure / On-Prem]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[SKU]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[DC 2]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[Domain Controller]</w:t>
            </w:r>
          </w:p>
        </w:tc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[IP]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[Azure / On-Prem]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[SKU]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16. Operational Support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 the ongoing operational support arrangements for the Azure environment.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Area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 &amp; Incident Management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[Describe monitoring approach, alerting, and incident response]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&amp; DR Testing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[Describe backup validation and DR test schedule]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&amp; Compliance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[Describe patch management, vulnerability scanning, compliance checks]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Optimisation &amp; Cost Management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[Describe right-sizing, reservation reviews, cost optimisation]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Management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[Describe change control process and approval workflow]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Hours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[Business hours / 24x7 / etc.]</w:t>
            </w:r>
          </w:p>
        </w:tc>
      </w:tr>
      <w:tr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 Path</w:t>
            </w:r>
          </w:p>
        </w:tc>
        <w:tc>
          <w:tcPr>
            <w:tcW w:type="dxa" w:w="60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[L1 &gt; L2 &gt; L3 / Named contacts]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Appendix A: Resource Groups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[List all resource groups across all subscriptions with their purpose and location.]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513"/>
        <w:gridCol w:w="2813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Group Name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[RG 1]</w:t>
            </w:r>
          </w:p>
        </w:tc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[Sub]</w:t>
            </w:r>
          </w:p>
        </w:tc>
        <w:tc>
          <w:tcPr>
            <w:tcW w:type="dxa" w:w="1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[Region]</w:t>
            </w:r>
          </w:p>
        </w:tc>
        <w:tc>
          <w:tcPr>
            <w:tcW w:type="dxa" w:w="28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[Purpose]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Appendix B: IP Address Allocation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[Provide a complete IP address map across all VNets, subnets, and key resources.]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13"/>
        <w:gridCol w:w="2013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/ Subnet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Range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[VNet/Subnet]</w:t>
            </w:r>
          </w:p>
        </w:tc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[CIDR]</w:t>
            </w:r>
          </w:p>
        </w:tc>
        <w:tc>
          <w:tcPr>
            <w:tcW w:type="dxa" w:w="2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[Resource(s)]</w:t>
            </w:r>
          </w:p>
        </w:tc>
        <w:tc>
          <w:tcPr>
            <w:tcW w:type="dxa" w:w="2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[Notes]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Appendix C: Naming Convention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[Document the naming convention used for resources, including prefixes, suffixes, and examples.]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13"/>
        <w:gridCol w:w="3013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Naming Pattern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rg-{workload}-{env}-{region}-{###}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rg-hub-networking-001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Virtual Network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vnet-{purpose}-{env}-{region}-{###}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vnet-hub-prd-uksouth-001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Subnet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snet-{purpose}-{env}-{region}-{###}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snet-workloads-prd-uksouth-001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Virtual Machine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{prefix}-{role}-{##}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SEN-DC-01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NSG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nsg-{subnet}-{###}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nsg-workloads-001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Vault</w:t>
            </w:r>
          </w:p>
        </w:tc>
        <w:tc>
          <w:tcPr>
            <w:tcW w:type="dxa" w:w="3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kv-{purpose}-{env}-{###}</w:t>
            </w:r>
          </w:p>
        </w:tc>
        <w:tc>
          <w:tcPr>
            <w:tcW w:type="dxa" w:w="30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kv-secrets-prd-001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Appendix D: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CAF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Adoption Framework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 ID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Entra ID (formerly Azure Active Directory)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 &amp; Spoke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topology with centralised connectivity hub and workload spokes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LZ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Zone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MG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Management Group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NVA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Virtual Appliance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NSG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Security Group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PIM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Privileged Identity Management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RBAC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RSV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Recovery Services Vault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UDR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Defined Route</w:t>
            </w:r>
          </w:p>
        </w:tc>
      </w:tr>
      <w:tr>
        <w:tc>
          <w:tcPr>
            <w:tcW w:type="dxa" w:w="2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VNet</w:t>
            </w:r>
          </w:p>
        </w:tc>
        <w:tc>
          <w:tcPr>
            <w:tcW w:type="dxa" w:w="65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Virtual Network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Tieva Ltd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[Customer Name] - Azure AS-IS Build Document</w:t>
    </w:r>
    <w:r>
      <w:rPr>
        <w:rFonts w:ascii="Arial" w:cs="Arial" w:eastAsia="Arial" w:hAnsi="Arial"/>
        <w:color w:val="666666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2026-02-26T10:41:27.413Z</dcterms:created>
  <dcterms:modified xsi:type="dcterms:W3CDTF">2026-02-26T10:41:27.415Z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