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4038" w14:textId="77777777" w:rsidR="00865365" w:rsidRDefault="00782DBE">
      <w:pPr>
        <w:pStyle w:val="Heading1"/>
        <w:tabs>
          <w:tab w:val="left" w:pos="6687"/>
        </w:tabs>
        <w:ind w:left="1"/>
      </w:pPr>
      <w:r>
        <w:rPr>
          <w:w w:val="95"/>
        </w:rPr>
        <w:t>HUM2020.01</w:t>
      </w:r>
      <w:r>
        <w:rPr>
          <w:w w:val="95"/>
        </w:rPr>
        <w:tab/>
        <w:t>Brandon</w:t>
      </w:r>
      <w:r>
        <w:rPr>
          <w:spacing w:val="-16"/>
          <w:w w:val="95"/>
        </w:rPr>
        <w:t xml:space="preserve"> </w:t>
      </w:r>
      <w:r>
        <w:rPr>
          <w:w w:val="95"/>
        </w:rPr>
        <w:t>Thompson</w:t>
      </w:r>
    </w:p>
    <w:p w14:paraId="6BF17111" w14:textId="77777777" w:rsidR="00865365" w:rsidRDefault="00782DBE">
      <w:pPr>
        <w:pStyle w:val="BodyText"/>
        <w:tabs>
          <w:tab w:val="left" w:pos="6703"/>
        </w:tabs>
        <w:spacing w:before="99"/>
        <w:jc w:val="center"/>
      </w:pPr>
      <w:r>
        <w:rPr>
          <w:w w:val="105"/>
        </w:rPr>
        <w:t>Prof.</w:t>
      </w:r>
      <w:r>
        <w:rPr>
          <w:spacing w:val="45"/>
          <w:w w:val="105"/>
        </w:rPr>
        <w:t xml:space="preserve"> </w:t>
      </w:r>
      <w:r>
        <w:rPr>
          <w:w w:val="105"/>
        </w:rPr>
        <w:t>Lenz</w:t>
      </w:r>
      <w:r>
        <w:rPr>
          <w:w w:val="105"/>
        </w:rPr>
        <w:tab/>
        <w:t>Due Date:</w:t>
      </w:r>
      <w:r>
        <w:rPr>
          <w:spacing w:val="43"/>
          <w:w w:val="105"/>
        </w:rPr>
        <w:t xml:space="preserve"> </w:t>
      </w:r>
      <w:r>
        <w:rPr>
          <w:w w:val="105"/>
        </w:rPr>
        <w:t>09/25/2020</w:t>
      </w:r>
    </w:p>
    <w:p w14:paraId="288B9961" w14:textId="77777777" w:rsidR="00865365" w:rsidRDefault="00865365">
      <w:pPr>
        <w:pStyle w:val="BodyText"/>
      </w:pPr>
    </w:p>
    <w:p w14:paraId="0E87EFFD" w14:textId="77777777" w:rsidR="00865365" w:rsidRDefault="00865365">
      <w:pPr>
        <w:pStyle w:val="BodyText"/>
      </w:pPr>
    </w:p>
    <w:p w14:paraId="100E76E8" w14:textId="77777777" w:rsidR="00865365" w:rsidRDefault="00782DBE">
      <w:pPr>
        <w:pStyle w:val="Heading1"/>
        <w:spacing w:before="153"/>
      </w:pPr>
      <w:r>
        <w:t>Reading Response 3: The Ironic</w:t>
      </w:r>
      <w:r>
        <w:rPr>
          <w:spacing w:val="54"/>
        </w:rPr>
        <w:t xml:space="preserve"> </w:t>
      </w:r>
      <w:r>
        <w:t>Dystopia</w:t>
      </w:r>
    </w:p>
    <w:p w14:paraId="15F46C63" w14:textId="77777777" w:rsidR="00865365" w:rsidRDefault="00865365">
      <w:pPr>
        <w:pStyle w:val="BodyText"/>
        <w:rPr>
          <w:rFonts w:ascii="Georgia"/>
          <w:b/>
          <w:sz w:val="30"/>
        </w:rPr>
      </w:pPr>
    </w:p>
    <w:p w14:paraId="5CEEDE17" w14:textId="77777777" w:rsidR="00865365" w:rsidRDefault="00782DBE">
      <w:pPr>
        <w:pStyle w:val="BodyText"/>
        <w:spacing w:line="316" w:lineRule="auto"/>
        <w:ind w:left="120" w:right="117" w:firstLine="351"/>
        <w:jc w:val="both"/>
      </w:pPr>
      <w:r>
        <w:rPr>
          <w:w w:val="110"/>
        </w:rPr>
        <w:t xml:space="preserve">In </w:t>
      </w:r>
      <w:r>
        <w:rPr>
          <w:rFonts w:ascii="Times New Roman"/>
          <w:i/>
          <w:w w:val="110"/>
        </w:rPr>
        <w:t>Player Piano</w:t>
      </w:r>
      <w:r>
        <w:rPr>
          <w:w w:val="110"/>
        </w:rPr>
        <w:t xml:space="preserve">, Kurt </w:t>
      </w:r>
      <w:r>
        <w:rPr>
          <w:spacing w:val="-3"/>
          <w:w w:val="110"/>
        </w:rPr>
        <w:t xml:space="preserve">Vonnegut </w:t>
      </w:r>
      <w:r>
        <w:rPr>
          <w:w w:val="110"/>
        </w:rPr>
        <w:t xml:space="preserve">utilizes irony as important, humorous role in the </w:t>
      </w:r>
      <w:r>
        <w:rPr>
          <w:spacing w:val="-4"/>
          <w:w w:val="110"/>
        </w:rPr>
        <w:t>story.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novel,</w:t>
      </w:r>
      <w:r>
        <w:rPr>
          <w:spacing w:val="-5"/>
          <w:w w:val="110"/>
        </w:rPr>
        <w:t xml:space="preserve"> </w:t>
      </w:r>
      <w:r>
        <w:rPr>
          <w:w w:val="110"/>
        </w:rPr>
        <w:t>machines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backbone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economy,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thus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run them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considered</w:t>
      </w:r>
      <w:r>
        <w:rPr>
          <w:spacing w:val="-6"/>
          <w:w w:val="110"/>
        </w:rPr>
        <w:t xml:space="preserve"> </w:t>
      </w:r>
      <w:r>
        <w:rPr>
          <w:w w:val="110"/>
        </w:rPr>
        <w:t>elites.</w:t>
      </w:r>
      <w:r>
        <w:rPr>
          <w:spacing w:val="21"/>
          <w:w w:val="110"/>
        </w:rPr>
        <w:t xml:space="preserve"> </w:t>
      </w: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machines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life</w:t>
      </w:r>
      <w:r>
        <w:rPr>
          <w:spacing w:val="-6"/>
          <w:w w:val="110"/>
        </w:rPr>
        <w:t xml:space="preserve"> </w:t>
      </w:r>
      <w:r>
        <w:rPr>
          <w:w w:val="110"/>
        </w:rPr>
        <w:t>easier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producing </w:t>
      </w:r>
      <w:r>
        <w:rPr>
          <w:spacing w:val="2"/>
          <w:w w:val="110"/>
        </w:rPr>
        <w:t xml:space="preserve">goods </w:t>
      </w:r>
      <w:r>
        <w:rPr>
          <w:w w:val="110"/>
        </w:rPr>
        <w:t xml:space="preserve">and basically getting rid of manufacturing error, they </w:t>
      </w:r>
      <w:r>
        <w:rPr>
          <w:spacing w:val="-4"/>
          <w:w w:val="110"/>
        </w:rPr>
        <w:t xml:space="preserve">have </w:t>
      </w:r>
      <w:r>
        <w:rPr>
          <w:w w:val="110"/>
        </w:rPr>
        <w:t>also gotten rid of the point of</w:t>
      </w:r>
      <w:r>
        <w:rPr>
          <w:spacing w:val="23"/>
          <w:w w:val="110"/>
        </w:rPr>
        <w:t xml:space="preserve"> </w:t>
      </w:r>
      <w:r>
        <w:rPr>
          <w:w w:val="110"/>
        </w:rPr>
        <w:t>living.</w:t>
      </w:r>
    </w:p>
    <w:p w14:paraId="52CB072C" w14:textId="33BB06D0" w:rsidR="00865365" w:rsidRDefault="00765FED">
      <w:pPr>
        <w:pStyle w:val="BodyText"/>
        <w:spacing w:before="9" w:line="314" w:lineRule="auto"/>
        <w:ind w:left="119" w:right="116" w:firstLine="351"/>
        <w:jc w:val="both"/>
      </w:pPr>
      <w:r>
        <w:rPr>
          <w:w w:val="105"/>
        </w:rPr>
        <w:t>Much of</w:t>
      </w:r>
      <w:r w:rsidR="00782DBE">
        <w:rPr>
          <w:w w:val="105"/>
        </w:rPr>
        <w:t xml:space="preserve"> the population is unhappy with their lot in life.  </w:t>
      </w:r>
      <w:r w:rsidR="00782DBE">
        <w:rPr>
          <w:spacing w:val="-7"/>
          <w:w w:val="105"/>
        </w:rPr>
        <w:t xml:space="preserve">Take  </w:t>
      </w:r>
      <w:r w:rsidR="00782DBE">
        <w:rPr>
          <w:w w:val="105"/>
        </w:rPr>
        <w:t xml:space="preserve">Private  First  Class Elmo Hackets in Chapter 7 (Vonnegut, </w:t>
      </w:r>
      <w:hyperlink w:anchor="_bookmark0" w:history="1">
        <w:r w:rsidR="00782DBE">
          <w:rPr>
            <w:rFonts w:ascii="Times New Roman"/>
            <w:i/>
            <w:w w:val="105"/>
          </w:rPr>
          <w:t>Player  Piano</w:t>
        </w:r>
      </w:hyperlink>
      <w:r w:rsidR="00782DBE">
        <w:rPr>
          <w:w w:val="105"/>
        </w:rPr>
        <w:t xml:space="preserve">)(47-49), his inner monologue  is very angry with the world and the military and </w:t>
      </w:r>
      <w:r w:rsidR="00782DBE">
        <w:rPr>
          <w:w w:val="105"/>
        </w:rPr>
        <w:t xml:space="preserve">being told what to do.  This notion is    seen in many other places throughout the </w:t>
      </w:r>
      <w:r w:rsidR="00782DBE">
        <w:rPr>
          <w:spacing w:val="3"/>
          <w:w w:val="105"/>
        </w:rPr>
        <w:t xml:space="preserve">book </w:t>
      </w:r>
      <w:r w:rsidR="00782DBE">
        <w:rPr>
          <w:w w:val="105"/>
        </w:rPr>
        <w:t>where people in the Reconstruction and Reclamation Corps will give their information to Paul for recommendations for better     job.</w:t>
      </w:r>
    </w:p>
    <w:p w14:paraId="51DF15A0" w14:textId="01B9945E" w:rsidR="00865365" w:rsidRDefault="00782DBE">
      <w:pPr>
        <w:pStyle w:val="BodyText"/>
        <w:spacing w:before="10" w:line="319" w:lineRule="auto"/>
        <w:ind w:left="119" w:right="118" w:firstLine="351"/>
        <w:jc w:val="both"/>
      </w:pPr>
      <w:r>
        <w:rPr>
          <w:w w:val="110"/>
        </w:rPr>
        <w:t xml:space="preserve">Paul’s life has some ironic points </w:t>
      </w:r>
      <w:r>
        <w:rPr>
          <w:w w:val="110"/>
        </w:rPr>
        <w:t xml:space="preserve">as well. Paul married Anita because she said that she </w:t>
      </w:r>
      <w:r>
        <w:rPr>
          <w:spacing w:val="-3"/>
          <w:w w:val="110"/>
        </w:rPr>
        <w:t xml:space="preserve">was </w:t>
      </w:r>
      <w:r>
        <w:rPr>
          <w:w w:val="110"/>
        </w:rPr>
        <w:t xml:space="preserve">pregnant with Paul’s </w:t>
      </w:r>
      <w:r w:rsidR="00765FED">
        <w:rPr>
          <w:w w:val="110"/>
        </w:rPr>
        <w:t>child,</w:t>
      </w:r>
      <w:r>
        <w:rPr>
          <w:w w:val="110"/>
        </w:rPr>
        <w:t xml:space="preserve"> but she turns out to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barren. Paul has the highest paying job at </w:t>
      </w:r>
      <w:r w:rsidR="00765FED">
        <w:rPr>
          <w:w w:val="110"/>
        </w:rPr>
        <w:t>Ilium,</w:t>
      </w:r>
      <w:r>
        <w:rPr>
          <w:w w:val="110"/>
        </w:rPr>
        <w:t xml:space="preserve"> </w:t>
      </w:r>
      <w:r>
        <w:rPr>
          <w:spacing w:val="-3"/>
          <w:w w:val="110"/>
        </w:rPr>
        <w:t xml:space="preserve">yet </w:t>
      </w:r>
      <w:r>
        <w:rPr>
          <w:w w:val="110"/>
        </w:rPr>
        <w:t>he still drives an old beat up car with a missing headlight. This could</w:t>
      </w:r>
      <w:r>
        <w:rPr>
          <w:spacing w:val="11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because</w:t>
      </w:r>
      <w:r>
        <w:rPr>
          <w:spacing w:val="11"/>
          <w:w w:val="110"/>
        </w:rPr>
        <w:t xml:space="preserve"> </w:t>
      </w:r>
      <w:r>
        <w:rPr>
          <w:w w:val="110"/>
        </w:rPr>
        <w:t>he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imita</w:t>
      </w:r>
      <w:r>
        <w:rPr>
          <w:w w:val="110"/>
        </w:rPr>
        <w:t>ting</w:t>
      </w:r>
      <w:r>
        <w:rPr>
          <w:spacing w:val="11"/>
          <w:w w:val="110"/>
        </w:rPr>
        <w:t xml:space="preserve"> </w:t>
      </w:r>
      <w:r>
        <w:rPr>
          <w:w w:val="110"/>
        </w:rPr>
        <w:t>Finnerty</w:t>
      </w:r>
      <w:r w:rsidR="00765FED">
        <w:rPr>
          <w:w w:val="110"/>
        </w:rPr>
        <w:t>’</w:t>
      </w:r>
      <w:r>
        <w:rPr>
          <w:w w:val="110"/>
        </w:rPr>
        <w:t>s</w:t>
      </w:r>
      <w:r>
        <w:rPr>
          <w:spacing w:val="12"/>
          <w:w w:val="110"/>
        </w:rPr>
        <w:t xml:space="preserve"> </w:t>
      </w:r>
      <w:r>
        <w:rPr>
          <w:w w:val="110"/>
        </w:rPr>
        <w:t>distaste</w:t>
      </w:r>
      <w:r>
        <w:rPr>
          <w:spacing w:val="12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cleanliness.</w:t>
      </w:r>
    </w:p>
    <w:p w14:paraId="764D7184" w14:textId="77777777" w:rsidR="00865365" w:rsidRDefault="00782DBE">
      <w:pPr>
        <w:pStyle w:val="BodyText"/>
        <w:spacing w:line="319" w:lineRule="auto"/>
        <w:ind w:left="119" w:right="119" w:firstLine="351"/>
        <w:jc w:val="both"/>
      </w:pPr>
      <w:r>
        <w:rPr>
          <w:w w:val="110"/>
        </w:rPr>
        <w:t xml:space="preserve">Another major point of irony was when Bud, a manager of the petroleum terminal for Ilium designed a gadget that did his job. This made his entire job class obsolete (72 people) and because his personality score was </w:t>
      </w:r>
      <w:r>
        <w:rPr>
          <w:w w:val="110"/>
        </w:rPr>
        <w:t>low on his test, he was unable to acquire another type of job.</w:t>
      </w:r>
    </w:p>
    <w:p w14:paraId="1408BF5B" w14:textId="5FCB22E3" w:rsidR="00865365" w:rsidRDefault="00782DBE">
      <w:pPr>
        <w:pStyle w:val="BodyText"/>
        <w:spacing w:line="319" w:lineRule="auto"/>
        <w:ind w:left="119" w:right="118" w:firstLine="351"/>
        <w:jc w:val="both"/>
      </w:pPr>
      <w:r>
        <w:rPr>
          <w:w w:val="110"/>
        </w:rPr>
        <w:t>On a separate plot line, the Shah, a visiting spiritual leader from another country keeps comparing the general population to slaves, because in his culture there are only the</w:t>
      </w:r>
      <w:r>
        <w:rPr>
          <w:spacing w:val="-7"/>
          <w:w w:val="110"/>
        </w:rPr>
        <w:t xml:space="preserve"> </w:t>
      </w:r>
      <w:r>
        <w:rPr>
          <w:w w:val="110"/>
        </w:rPr>
        <w:t>elite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slaves,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mimics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states,</w:t>
      </w:r>
      <w:r>
        <w:rPr>
          <w:spacing w:val="-4"/>
          <w:w w:val="110"/>
        </w:rPr>
        <w:t xml:space="preserve"> </w:t>
      </w:r>
      <w:r>
        <w:rPr>
          <w:w w:val="110"/>
        </w:rPr>
        <w:t>Ilium</w:t>
      </w:r>
      <w:r>
        <w:rPr>
          <w:spacing w:val="-7"/>
          <w:w w:val="110"/>
        </w:rPr>
        <w:t xml:space="preserve"> </w:t>
      </w:r>
      <w:r>
        <w:rPr>
          <w:w w:val="110"/>
        </w:rPr>
        <w:t>New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York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divided into three parts, the managers and engineers, the machines, and the Homestead. The purpose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separate</w:t>
      </w:r>
      <w:r>
        <w:rPr>
          <w:spacing w:val="-18"/>
          <w:w w:val="110"/>
        </w:rPr>
        <w:t xml:space="preserve"> </w:t>
      </w:r>
      <w:r>
        <w:rPr>
          <w:w w:val="110"/>
        </w:rPr>
        <w:t>plot</w:t>
      </w:r>
      <w:r>
        <w:rPr>
          <w:spacing w:val="-18"/>
          <w:w w:val="110"/>
        </w:rPr>
        <w:t xml:space="preserve"> </w:t>
      </w:r>
      <w:r>
        <w:rPr>
          <w:w w:val="110"/>
        </w:rPr>
        <w:t>line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show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difference</w:t>
      </w:r>
      <w:r>
        <w:rPr>
          <w:spacing w:val="-19"/>
          <w:w w:val="110"/>
        </w:rPr>
        <w:t xml:space="preserve"> </w:t>
      </w:r>
      <w:r>
        <w:rPr>
          <w:w w:val="110"/>
        </w:rPr>
        <w:t>between</w:t>
      </w:r>
      <w:r>
        <w:rPr>
          <w:spacing w:val="-18"/>
          <w:w w:val="110"/>
        </w:rPr>
        <w:t xml:space="preserve"> </w:t>
      </w:r>
      <w:r>
        <w:rPr>
          <w:w w:val="110"/>
        </w:rPr>
        <w:t>an</w:t>
      </w:r>
      <w:r>
        <w:rPr>
          <w:spacing w:val="-18"/>
          <w:w w:val="110"/>
        </w:rPr>
        <w:t xml:space="preserve"> </w:t>
      </w:r>
      <w:r>
        <w:rPr>
          <w:w w:val="110"/>
        </w:rPr>
        <w:t>insider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system and one that is looking at it from a distance. </w:t>
      </w:r>
      <w:r>
        <w:rPr>
          <w:spacing w:val="-10"/>
          <w:w w:val="110"/>
        </w:rPr>
        <w:t xml:space="preserve">To </w:t>
      </w:r>
      <w:r>
        <w:rPr>
          <w:w w:val="110"/>
        </w:rPr>
        <w:t>engineers and managers</w:t>
      </w:r>
      <w:r>
        <w:rPr>
          <w:w w:val="110"/>
        </w:rPr>
        <w:t xml:space="preserve">, they are living in a utopia where they provide for the majority and are rewarded for it. Where </w:t>
      </w:r>
      <w:r w:rsidR="00765FED">
        <w:rPr>
          <w:w w:val="110"/>
        </w:rPr>
        <w:t>most</w:t>
      </w:r>
      <w:r>
        <w:rPr>
          <w:w w:val="110"/>
        </w:rPr>
        <w:t xml:space="preserve"> people are engineered out of jobs</w:t>
      </w:r>
      <w:r w:rsidR="00765FED">
        <w:rPr>
          <w:w w:val="110"/>
        </w:rPr>
        <w:t>.</w:t>
      </w:r>
      <w:r>
        <w:rPr>
          <w:w w:val="110"/>
        </w:rPr>
        <w:t xml:space="preserve"> </w:t>
      </w:r>
      <w:r w:rsidR="00765FED">
        <w:rPr>
          <w:w w:val="110"/>
        </w:rPr>
        <w:t>As</w:t>
      </w:r>
      <w:r>
        <w:rPr>
          <w:w w:val="110"/>
        </w:rPr>
        <w:t xml:space="preserve"> an outsider, the Shah laughs at the Army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Reeks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Recks</w:t>
      </w:r>
      <w:r>
        <w:rPr>
          <w:spacing w:val="12"/>
          <w:w w:val="110"/>
        </w:rPr>
        <w:t xml:space="preserve"> </w:t>
      </w:r>
      <w:r>
        <w:rPr>
          <w:w w:val="110"/>
        </w:rPr>
        <w:t>because</w:t>
      </w:r>
      <w:r>
        <w:rPr>
          <w:spacing w:val="13"/>
          <w:w w:val="110"/>
        </w:rPr>
        <w:t xml:space="preserve"> </w:t>
      </w:r>
      <w:r>
        <w:rPr>
          <w:w w:val="110"/>
        </w:rPr>
        <w:t>they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slaves,</w:t>
      </w:r>
      <w:r>
        <w:rPr>
          <w:spacing w:val="12"/>
          <w:w w:val="110"/>
        </w:rPr>
        <w:t xml:space="preserve"> </w:t>
      </w:r>
      <w:r>
        <w:rPr>
          <w:w w:val="110"/>
        </w:rPr>
        <w:t>they</w:t>
      </w:r>
      <w:r>
        <w:rPr>
          <w:spacing w:val="12"/>
          <w:w w:val="110"/>
        </w:rPr>
        <w:t xml:space="preserve"> </w:t>
      </w:r>
      <w:r w:rsidR="00765FED">
        <w:rPr>
          <w:w w:val="110"/>
        </w:rPr>
        <w:t xml:space="preserve">do </w:t>
      </w:r>
      <w:bookmarkStart w:id="0" w:name="_GoBack"/>
      <w:bookmarkEnd w:id="0"/>
      <w:r>
        <w:rPr>
          <w:w w:val="110"/>
        </w:rPr>
        <w:t>no</w:t>
      </w:r>
      <w:r>
        <w:rPr>
          <w:w w:val="110"/>
        </w:rPr>
        <w:t>t</w:t>
      </w:r>
      <w:r>
        <w:rPr>
          <w:spacing w:val="13"/>
          <w:w w:val="110"/>
        </w:rPr>
        <w:t xml:space="preserve"> </w:t>
      </w:r>
      <w:r>
        <w:rPr>
          <w:w w:val="110"/>
        </w:rPr>
        <w:t>know</w:t>
      </w:r>
      <w:r>
        <w:rPr>
          <w:spacing w:val="12"/>
          <w:w w:val="110"/>
        </w:rPr>
        <w:t xml:space="preserve"> </w:t>
      </w:r>
      <w:r>
        <w:rPr>
          <w:w w:val="110"/>
        </w:rPr>
        <w:t>it.</w:t>
      </w:r>
    </w:p>
    <w:p w14:paraId="2EA1B6D7" w14:textId="217E1C32" w:rsidR="00865365" w:rsidRDefault="00782DBE">
      <w:pPr>
        <w:pStyle w:val="BodyText"/>
        <w:spacing w:line="309" w:lineRule="auto"/>
        <w:ind w:left="119" w:right="118" w:firstLine="351"/>
        <w:jc w:val="both"/>
      </w:pPr>
      <w:r>
        <w:rPr>
          <w:w w:val="110"/>
        </w:rPr>
        <w:t xml:space="preserve">In the foreword, Kurt warns that this </w:t>
      </w:r>
      <w:r w:rsidR="00765FED">
        <w:rPr>
          <w:w w:val="110"/>
        </w:rPr>
        <w:t>“</w:t>
      </w:r>
      <w:r>
        <w:rPr>
          <w:w w:val="110"/>
        </w:rPr>
        <w:t xml:space="preserve">is not a </w:t>
      </w:r>
      <w:r>
        <w:rPr>
          <w:spacing w:val="3"/>
          <w:w w:val="110"/>
        </w:rPr>
        <w:t xml:space="preserve">book </w:t>
      </w:r>
      <w:r>
        <w:rPr>
          <w:w w:val="110"/>
        </w:rPr>
        <w:t xml:space="preserve">about what is, but a </w:t>
      </w:r>
      <w:r>
        <w:rPr>
          <w:spacing w:val="3"/>
          <w:w w:val="110"/>
        </w:rPr>
        <w:t xml:space="preserve">book </w:t>
      </w:r>
      <w:r>
        <w:rPr>
          <w:w w:val="110"/>
        </w:rPr>
        <w:t>about what could be.” (</w:t>
      </w:r>
      <w:hyperlink w:anchor="_bookmark1" w:history="1">
        <w:r>
          <w:rPr>
            <w:rFonts w:ascii="Times New Roman" w:hAnsi="Times New Roman"/>
            <w:i/>
            <w:w w:val="110"/>
          </w:rPr>
          <w:t>Player Piano</w:t>
        </w:r>
      </w:hyperlink>
      <w:r>
        <w:rPr>
          <w:w w:val="110"/>
        </w:rPr>
        <w:t xml:space="preserve">)(11) It is clear the </w:t>
      </w:r>
      <w:r>
        <w:rPr>
          <w:spacing w:val="-3"/>
          <w:w w:val="110"/>
        </w:rPr>
        <w:t xml:space="preserve">Vonnegut </w:t>
      </w:r>
      <w:r>
        <w:rPr>
          <w:w w:val="110"/>
        </w:rPr>
        <w:t>thinks that the rise</w:t>
      </w:r>
      <w:r>
        <w:rPr>
          <w:spacing w:val="66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industrialization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bad</w:t>
      </w:r>
      <w:r>
        <w:rPr>
          <w:spacing w:val="11"/>
          <w:w w:val="110"/>
        </w:rPr>
        <w:t xml:space="preserve"> </w:t>
      </w:r>
      <w:r>
        <w:rPr>
          <w:w w:val="110"/>
        </w:rPr>
        <w:t>thing</w:t>
      </w:r>
      <w:r>
        <w:rPr>
          <w:spacing w:val="12"/>
          <w:w w:val="110"/>
        </w:rPr>
        <w:t xml:space="preserve"> </w:t>
      </w:r>
      <w:r>
        <w:rPr>
          <w:w w:val="110"/>
        </w:rPr>
        <w:t>if</w:t>
      </w:r>
      <w:r>
        <w:rPr>
          <w:spacing w:val="11"/>
          <w:w w:val="110"/>
        </w:rPr>
        <w:t xml:space="preserve"> </w:t>
      </w:r>
      <w:r>
        <w:rPr>
          <w:w w:val="110"/>
        </w:rPr>
        <w:t>followed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blindly.</w:t>
      </w:r>
    </w:p>
    <w:p w14:paraId="0CF0131A" w14:textId="77777777" w:rsidR="00865365" w:rsidRDefault="00865365">
      <w:pPr>
        <w:spacing w:line="309" w:lineRule="auto"/>
        <w:jc w:val="both"/>
        <w:sectPr w:rsidR="00865365">
          <w:footerReference w:type="default" r:id="rId6"/>
          <w:type w:val="continuous"/>
          <w:pgSz w:w="11910" w:h="16840"/>
          <w:pgMar w:top="1400" w:right="1320" w:bottom="1020" w:left="1320" w:header="720" w:footer="822" w:gutter="0"/>
          <w:pgNumType w:start="1"/>
          <w:cols w:space="720"/>
        </w:sectPr>
      </w:pPr>
    </w:p>
    <w:p w14:paraId="71197A60" w14:textId="77777777" w:rsidR="00865365" w:rsidRDefault="00782DBE">
      <w:pPr>
        <w:spacing w:before="29"/>
        <w:ind w:left="120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lastRenderedPageBreak/>
        <w:t>Works Cited</w:t>
      </w:r>
    </w:p>
    <w:p w14:paraId="79789BF9" w14:textId="77777777" w:rsidR="00865365" w:rsidRDefault="00782DBE">
      <w:pPr>
        <w:pStyle w:val="BodyText"/>
        <w:spacing w:before="297"/>
        <w:ind w:left="120"/>
      </w:pPr>
      <w:bookmarkStart w:id="1" w:name="_bookmark0"/>
      <w:bookmarkStart w:id="2" w:name="_bookmark1"/>
      <w:bookmarkEnd w:id="1"/>
      <w:bookmarkEnd w:id="2"/>
      <w:r>
        <w:rPr>
          <w:w w:val="110"/>
        </w:rPr>
        <w:t xml:space="preserve">Vonnegut, Kurt. </w:t>
      </w:r>
      <w:r>
        <w:rPr>
          <w:rFonts w:ascii="Times New Roman" w:hAnsi="Times New Roman"/>
          <w:i/>
          <w:w w:val="110"/>
        </w:rPr>
        <w:t>Player Piano</w:t>
      </w:r>
      <w:r>
        <w:rPr>
          <w:w w:val="110"/>
        </w:rPr>
        <w:t>. Macmillan &amp; Co Limited, 1953. 47–49.</w:t>
      </w:r>
    </w:p>
    <w:p w14:paraId="23049D44" w14:textId="77777777" w:rsidR="00865365" w:rsidRDefault="00782DBE">
      <w:pPr>
        <w:spacing w:before="71"/>
        <w:ind w:left="120"/>
        <w:rPr>
          <w:sz w:val="24"/>
        </w:rPr>
      </w:pPr>
      <w:r>
        <w:rPr>
          <w:w w:val="110"/>
          <w:sz w:val="24"/>
        </w:rPr>
        <w:t>–––.</w:t>
      </w:r>
      <w:r>
        <w:rPr>
          <w:rFonts w:ascii="Times New Roman" w:hAnsi="Times New Roman"/>
          <w:i/>
          <w:w w:val="110"/>
          <w:sz w:val="24"/>
        </w:rPr>
        <w:t>Player Piano</w:t>
      </w:r>
      <w:r>
        <w:rPr>
          <w:w w:val="110"/>
          <w:sz w:val="24"/>
        </w:rPr>
        <w:t>. Macmillan &amp; Co Limited, 1953. 11.</w:t>
      </w:r>
    </w:p>
    <w:sectPr w:rsidR="00865365">
      <w:pgSz w:w="11910" w:h="16840"/>
      <w:pgMar w:top="1320" w:right="132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03402" w14:textId="77777777" w:rsidR="00782DBE" w:rsidRDefault="00782DBE">
      <w:r>
        <w:separator/>
      </w:r>
    </w:p>
  </w:endnote>
  <w:endnote w:type="continuationSeparator" w:id="0">
    <w:p w14:paraId="184B8888" w14:textId="77777777" w:rsidR="00782DBE" w:rsidRDefault="0078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5350F" w14:textId="77777777" w:rsidR="00865365" w:rsidRDefault="00782DBE">
    <w:pPr>
      <w:pStyle w:val="BodyText"/>
      <w:spacing w:line="14" w:lineRule="auto"/>
      <w:rPr>
        <w:sz w:val="20"/>
      </w:rPr>
    </w:pPr>
    <w:r>
      <w:pict w14:anchorId="41DA692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89.8pt;width:11.85pt;height:14pt;z-index:-251658752;mso-position-horizontal-relative:page;mso-position-vertical-relative:page" filled="f" stroked="f">
          <v:textbox inset="0,0,0,0">
            <w:txbxContent>
              <w:p w14:paraId="72FFCD62" w14:textId="77777777" w:rsidR="00865365" w:rsidRDefault="00782DBE">
                <w:pPr>
                  <w:pStyle w:val="BodyText"/>
                  <w:spacing w:line="262" w:lineRule="exact"/>
                  <w:ind w:left="6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66098" w14:textId="77777777" w:rsidR="00782DBE" w:rsidRDefault="00782DBE">
      <w:r>
        <w:separator/>
      </w:r>
    </w:p>
  </w:footnote>
  <w:footnote w:type="continuationSeparator" w:id="0">
    <w:p w14:paraId="159FDB72" w14:textId="77777777" w:rsidR="00782DBE" w:rsidRDefault="0078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365"/>
    <w:rsid w:val="00765FED"/>
    <w:rsid w:val="00782DBE"/>
    <w:rsid w:val="0086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C5B423"/>
  <w15:docId w15:val="{9904635F-36B3-4800-8F56-EAE8EF71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spacing w:before="41"/>
      <w:jc w:val="center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Thompson, Brandon</cp:lastModifiedBy>
  <cp:revision>3</cp:revision>
  <dcterms:created xsi:type="dcterms:W3CDTF">2020-09-26T02:09:00Z</dcterms:created>
  <dcterms:modified xsi:type="dcterms:W3CDTF">2020-09-26T02:11:00Z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2020-09-26T00:00:00Z</vt:filetime>
  </property>
</Properties>
</file>