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Frailty Assessment Proforma – Key Domains Scoring Tool</w:t>
      </w:r>
    </w:p>
    <w:p>
      <w:r>
        <w:t>This proforma uses three key clinical domains to support a consistent and rapid assessment of frailty. Scores from each domain are combined to generate an overall frailty score and category.</w:t>
      </w:r>
    </w:p>
    <w:p>
      <w:pPr>
        <w:pStyle w:val="Heading2"/>
      </w:pPr>
      <w:r>
        <w:t>Patient Details</w:t>
      </w:r>
    </w:p>
    <w:p>
      <w:r>
        <w:t>Name: ______________________    DOB: ________________</w:t>
      </w:r>
    </w:p>
    <w:p>
      <w:r>
        <w:t>CHI/NHS No: __________________    Date: ______________</w:t>
      </w:r>
    </w:p>
    <w:p>
      <w:r>
        <w:t>Assessor: ___________________________________________</w:t>
      </w:r>
    </w:p>
    <w:p>
      <w:pPr>
        <w:pStyle w:val="Heading2"/>
      </w:pPr>
      <w:r>
        <w:t>1. Mobility</w:t>
      </w:r>
    </w:p>
    <w:p>
      <w:r>
        <w:t>Select the option that best describes the patient: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Tick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Fully independent, no mobility issues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Slower but independent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Uses walking aid or occasional assistance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Requires assistance to mobilise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Chair or bed bound most of the time</w:t>
            </w:r>
          </w:p>
        </w:tc>
      </w:tr>
    </w:tbl>
    <w:p>
      <w:r>
        <w:t>Mobility Score: ______</w:t>
      </w:r>
    </w:p>
    <w:p>
      <w:pPr>
        <w:pStyle w:val="Heading2"/>
      </w:pPr>
      <w:r>
        <w:t>2. Activities of Daily Living (ADLs)</w:t>
      </w:r>
    </w:p>
    <w:p>
      <w:r>
        <w:t>Consider washing, dressing, toileting, feeding: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Tick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Fully independent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Mild difficulty but manages alone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Needs some assistance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Needs significant assistance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Fully dependent for personal care</w:t>
            </w:r>
          </w:p>
        </w:tc>
      </w:tr>
    </w:tbl>
    <w:p>
      <w:r>
        <w:t>ADL Score: ______</w:t>
      </w:r>
    </w:p>
    <w:p>
      <w:pPr>
        <w:pStyle w:val="Heading2"/>
      </w:pPr>
      <w:r>
        <w:t>3. Medical Complexity &amp; Cognition</w:t>
      </w:r>
    </w:p>
    <w:p>
      <w:r>
        <w:t>Consider comorbidities, polypharmacy, cognition, and impact on function: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Tick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No significant medical problems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One or two stable chronic conditions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Multiple conditions requiring regular management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Significant functional or cognitive impairment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Severe comorbidity and/or advanced cognitive impairment</w:t>
            </w:r>
          </w:p>
        </w:tc>
      </w:tr>
    </w:tbl>
    <w:p>
      <w:r>
        <w:t>Medical Complexity Score: ______</w:t>
      </w:r>
    </w:p>
    <w:p>
      <w:pPr>
        <w:pStyle w:val="Heading2"/>
      </w:pPr>
      <w:r>
        <w:t>Overall Frailty Score</w:t>
      </w:r>
    </w:p>
    <w:p>
      <w:r>
        <w:t>Total Score (Mobility + ADLs + Medical Complexity): ______ /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Score</w:t>
            </w:r>
          </w:p>
        </w:tc>
        <w:tc>
          <w:tcPr>
            <w:tcW w:type="dxa" w:w="4320"/>
          </w:tcPr>
          <w:p>
            <w:r>
              <w:t>Frailty Category</w:t>
            </w:r>
          </w:p>
        </w:tc>
      </w:tr>
      <w:tr>
        <w:tc>
          <w:tcPr>
            <w:tcW w:type="dxa" w:w="4320"/>
          </w:tcPr>
          <w:p>
            <w:r>
              <w:t>0–2</w:t>
            </w:r>
          </w:p>
        </w:tc>
        <w:tc>
          <w:tcPr>
            <w:tcW w:type="dxa" w:w="4320"/>
          </w:tcPr>
          <w:p>
            <w:r>
              <w:t>Fit / Well</w:t>
            </w:r>
          </w:p>
        </w:tc>
      </w:tr>
      <w:tr>
        <w:tc>
          <w:tcPr>
            <w:tcW w:type="dxa" w:w="4320"/>
          </w:tcPr>
          <w:p>
            <w:r>
              <w:t>3–4</w:t>
            </w:r>
          </w:p>
        </w:tc>
        <w:tc>
          <w:tcPr>
            <w:tcW w:type="dxa" w:w="4320"/>
          </w:tcPr>
          <w:p>
            <w:r>
              <w:t>Vulnerable (Pre-frail)</w:t>
            </w:r>
          </w:p>
        </w:tc>
      </w:tr>
      <w:tr>
        <w:tc>
          <w:tcPr>
            <w:tcW w:type="dxa" w:w="4320"/>
          </w:tcPr>
          <w:p>
            <w:r>
              <w:t>5–6</w:t>
            </w:r>
          </w:p>
        </w:tc>
        <w:tc>
          <w:tcPr>
            <w:tcW w:type="dxa" w:w="4320"/>
          </w:tcPr>
          <w:p>
            <w:r>
              <w:t>Mild Frailty</w:t>
            </w:r>
          </w:p>
        </w:tc>
      </w:tr>
      <w:tr>
        <w:tc>
          <w:tcPr>
            <w:tcW w:type="dxa" w:w="4320"/>
          </w:tcPr>
          <w:p>
            <w:r>
              <w:t>7–9</w:t>
            </w:r>
          </w:p>
        </w:tc>
        <w:tc>
          <w:tcPr>
            <w:tcW w:type="dxa" w:w="4320"/>
          </w:tcPr>
          <w:p>
            <w:r>
              <w:t>Moderate Frailty</w:t>
            </w:r>
          </w:p>
        </w:tc>
      </w:tr>
      <w:tr>
        <w:tc>
          <w:tcPr>
            <w:tcW w:type="dxa" w:w="4320"/>
          </w:tcPr>
          <w:p>
            <w:r>
              <w:t>10–12</w:t>
            </w:r>
          </w:p>
        </w:tc>
        <w:tc>
          <w:tcPr>
            <w:tcW w:type="dxa" w:w="4320"/>
          </w:tcPr>
          <w:p>
            <w:r>
              <w:t>Severe Frailty</w:t>
            </w:r>
          </w:p>
        </w:tc>
      </w:tr>
    </w:tbl>
    <w:p>
      <w:pPr>
        <w:pStyle w:val="Heading2"/>
      </w:pPr>
      <w:r>
        <w:t>Clinical Notes / Actions</w:t>
      </w:r>
    </w:p>
    <w:p>
      <w:r>
        <w:br/>
        <w:br/>
      </w:r>
    </w:p>
    <w:p>
      <w:r>
        <w:t>Frailty Score Assigned: __________</w:t>
      </w:r>
    </w:p>
    <w:p>
      <w:r>
        <w:t>Signature: _______________________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