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7944A" w14:textId="645155E4" w:rsidR="00D5197E" w:rsidRDefault="00407299" w:rsidP="00F30AB2">
      <w:pPr>
        <w:rPr>
          <w:lang w:val="en-US"/>
        </w:rPr>
      </w:pPr>
      <w:r>
        <w:rPr>
          <w:lang w:val="en-US"/>
        </w:rPr>
        <w:t xml:space="preserve">High quality synthetic data can be a solution to overcome disclosure risks that arise when disseminating research data to the public. However, for inferential purposes, the usefulness of the synthetic data largely depends on whether the synthetic data model approximates the distribution of the observed data close enough. </w:t>
      </w:r>
      <w:r w:rsidR="0012402F">
        <w:rPr>
          <w:lang w:val="en-US"/>
        </w:rPr>
        <w:t>Often, multiple candidate models are considered and improvements are made iteratively. Evaluating the utility of the synthetic data after the model building steps is a crucial but complicated endeavor</w:t>
      </w:r>
      <w:r w:rsidR="005C7DB1">
        <w:rPr>
          <w:lang w:val="en-US"/>
        </w:rPr>
        <w:t xml:space="preserve">, and although many methods exist, their results </w:t>
      </w:r>
      <w:r w:rsidR="0088029D">
        <w:rPr>
          <w:lang w:val="en-US"/>
        </w:rPr>
        <w:t>may tell an incomplete story</w:t>
      </w:r>
      <w:r w:rsidR="005C7DB1">
        <w:rPr>
          <w:lang w:val="en-US"/>
        </w:rPr>
        <w:t>.</w:t>
      </w:r>
      <w:r w:rsidR="00FC7F56">
        <w:rPr>
          <w:lang w:val="en-US"/>
        </w:rPr>
        <w:t xml:space="preserve"> We propose to</w:t>
      </w:r>
      <w:r w:rsidR="00694C69">
        <w:rPr>
          <w:lang w:val="en-US"/>
        </w:rPr>
        <w:t xml:space="preserve"> evaluate the utility of synthetic data using </w:t>
      </w:r>
      <w:r w:rsidR="00FC7F56">
        <w:rPr>
          <w:lang w:val="en-US"/>
        </w:rPr>
        <w:t xml:space="preserve">density ratio estimation </w:t>
      </w:r>
      <w:r w:rsidR="00694C69">
        <w:rPr>
          <w:lang w:val="en-US"/>
        </w:rPr>
        <w:t>techniques</w:t>
      </w:r>
      <w:r w:rsidR="00FC7F56">
        <w:rPr>
          <w:lang w:val="en-US"/>
        </w:rPr>
        <w:t xml:space="preserve">, which </w:t>
      </w:r>
      <w:r w:rsidR="00D5197E">
        <w:rPr>
          <w:lang w:val="en-US"/>
        </w:rPr>
        <w:t>allows to embed</w:t>
      </w:r>
      <w:r w:rsidR="00FC7F56">
        <w:rPr>
          <w:lang w:val="en-US"/>
        </w:rPr>
        <w:t xml:space="preserve"> both general and specific utility measures into a common framework. </w:t>
      </w:r>
      <w:r w:rsidR="00D5197E">
        <w:rPr>
          <w:lang w:val="en-US"/>
        </w:rPr>
        <w:t xml:space="preserve">Using techniques from the density ratio estimation field, we show how an interpretable global utility measure can be obtained from the ratio of the observed and synthetic data densities that </w:t>
      </w:r>
      <w:r w:rsidR="0080751C">
        <w:rPr>
          <w:lang w:val="en-US"/>
        </w:rPr>
        <w:t xml:space="preserve">can </w:t>
      </w:r>
      <w:r w:rsidR="00D5197E">
        <w:rPr>
          <w:lang w:val="en-US"/>
        </w:rPr>
        <w:t xml:space="preserve">even be used to express the utility of individual (synthetic) data points. Applying these techniques on (an approximation to the) posterior distributions of parameters gives rise to analysis-specific utility measures. </w:t>
      </w:r>
      <w:r w:rsidR="00B962AC">
        <w:rPr>
          <w:lang w:val="en-US"/>
        </w:rPr>
        <w:t>Using empirical examples, we show</w:t>
      </w:r>
      <w:r w:rsidR="00A77141">
        <w:rPr>
          <w:lang w:val="en-US"/>
        </w:rPr>
        <w:t xml:space="preserve"> that</w:t>
      </w:r>
      <w:r w:rsidR="00B962AC">
        <w:rPr>
          <w:lang w:val="en-US"/>
        </w:rPr>
        <w:t xml:space="preserve"> framing utility from a density ratio perspective improves on existing global utility measures. Lastly, we implemented the procedure along with existing utility measures an R-package.</w:t>
      </w:r>
    </w:p>
    <w:p w14:paraId="233CBA44" w14:textId="77777777" w:rsidR="00492159" w:rsidRPr="0080751C" w:rsidRDefault="00492159">
      <w:pPr>
        <w:rPr>
          <w:lang w:val="en-US"/>
        </w:rPr>
      </w:pPr>
    </w:p>
    <w:sectPr w:rsidR="00492159" w:rsidRPr="00807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F8"/>
    <w:rsid w:val="00112E7A"/>
    <w:rsid w:val="0012402F"/>
    <w:rsid w:val="00407299"/>
    <w:rsid w:val="00492159"/>
    <w:rsid w:val="00532886"/>
    <w:rsid w:val="005C7DB1"/>
    <w:rsid w:val="00614300"/>
    <w:rsid w:val="00694C69"/>
    <w:rsid w:val="007D79F8"/>
    <w:rsid w:val="0080751C"/>
    <w:rsid w:val="008611E9"/>
    <w:rsid w:val="0088029D"/>
    <w:rsid w:val="00A77141"/>
    <w:rsid w:val="00B962AC"/>
    <w:rsid w:val="00D5197E"/>
    <w:rsid w:val="00F25916"/>
    <w:rsid w:val="00F30AB2"/>
    <w:rsid w:val="00FC7F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6E0C"/>
  <w15:chartTrackingRefBased/>
  <w15:docId w15:val="{C17E3CDF-C61D-4E66-8346-8C6DC16F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9F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1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T.B. (Thom)</dc:creator>
  <cp:keywords/>
  <dc:description/>
  <cp:lastModifiedBy>Volker, T.B. (Thom)</cp:lastModifiedBy>
  <cp:revision>4</cp:revision>
  <dcterms:created xsi:type="dcterms:W3CDTF">2023-03-09T16:35:00Z</dcterms:created>
  <dcterms:modified xsi:type="dcterms:W3CDTF">2023-03-10T15:13:00Z</dcterms:modified>
</cp:coreProperties>
</file>