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CE700" w14:textId="2E7C9C3C" w:rsidR="00F43D98" w:rsidRDefault="00652CEB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densityratio</w:t>
      </w:r>
      <w:proofErr w:type="spellEnd"/>
      <w:r>
        <w:rPr>
          <w:b/>
          <w:bCs/>
          <w:lang w:val="en-US"/>
        </w:rPr>
        <w:t>: An R-package for density ratio estimation</w:t>
      </w:r>
    </w:p>
    <w:p w14:paraId="12687CBE" w14:textId="3C0CCCBB" w:rsidR="00652CEB" w:rsidRPr="00E45B3C" w:rsidRDefault="00652CEB">
      <w:pPr>
        <w:rPr>
          <w:lang w:val="en-US"/>
        </w:rPr>
      </w:pPr>
      <w:commentRangeStart w:id="0"/>
      <w:commentRangeStart w:id="1"/>
      <w:r w:rsidRPr="00E45B3C">
        <w:rPr>
          <w:lang w:val="en-US"/>
        </w:rPr>
        <w:t>Thom Benjamin Volker, Carlos Gonzalez Poses, Erik-Jan van Kesteren</w:t>
      </w:r>
      <w:commentRangeEnd w:id="0"/>
      <w:r>
        <w:rPr>
          <w:rStyle w:val="CommentReference"/>
        </w:rPr>
        <w:commentReference w:id="0"/>
      </w:r>
      <w:commentRangeEnd w:id="1"/>
      <w:r w:rsidR="00467B66">
        <w:rPr>
          <w:rStyle w:val="CommentReference"/>
        </w:rPr>
        <w:commentReference w:id="1"/>
      </w:r>
    </w:p>
    <w:p w14:paraId="71E23AD1" w14:textId="77777777" w:rsidR="00D023F5" w:rsidRPr="00E45B3C" w:rsidRDefault="00D023F5" w:rsidP="00652CEB">
      <w:pPr>
        <w:rPr>
          <w:lang w:val="en-US"/>
        </w:rPr>
      </w:pPr>
    </w:p>
    <w:p w14:paraId="4CCF8684" w14:textId="51B98BDD" w:rsidR="0024152F" w:rsidRDefault="0024152F" w:rsidP="00F216F0">
      <w:pPr>
        <w:rPr>
          <w:lang w:val="en-US"/>
        </w:rPr>
      </w:pPr>
      <w:r>
        <w:rPr>
          <w:lang w:val="en-US"/>
        </w:rPr>
        <w:t xml:space="preserve">The density ratio (i.e., the ratio of </w:t>
      </w:r>
      <w:r w:rsidR="006D2CE5">
        <w:rPr>
          <w:lang w:val="en-US"/>
        </w:rPr>
        <w:t xml:space="preserve">the distribution of </w:t>
      </w:r>
      <w:r>
        <w:rPr>
          <w:lang w:val="en-US"/>
        </w:rPr>
        <w:t>two data</w:t>
      </w:r>
      <w:r w:rsidR="006D2CE5">
        <w:rPr>
          <w:lang w:val="en-US"/>
        </w:rPr>
        <w:t>sets</w:t>
      </w:r>
      <w:r>
        <w:rPr>
          <w:lang w:val="en-US"/>
        </w:rPr>
        <w:t xml:space="preserve">) </w:t>
      </w:r>
      <w:r w:rsidR="00467B66">
        <w:rPr>
          <w:lang w:val="en-US"/>
        </w:rPr>
        <w:t xml:space="preserve">is a workhorse </w:t>
      </w:r>
      <w:r w:rsidR="00920970">
        <w:rPr>
          <w:lang w:val="en-US"/>
        </w:rPr>
        <w:t>in</w:t>
      </w:r>
      <w:r>
        <w:rPr>
          <w:lang w:val="en-US"/>
        </w:rPr>
        <w:t xml:space="preserve"> many computational social science tasks</w:t>
      </w:r>
      <w:r w:rsidR="00421A9F">
        <w:rPr>
          <w:lang w:val="en-US"/>
        </w:rPr>
        <w:t>, such as</w:t>
      </w:r>
      <w:r>
        <w:rPr>
          <w:lang w:val="en-US"/>
        </w:rPr>
        <w:t xml:space="preserve"> </w:t>
      </w:r>
      <w:r w:rsidR="00826ACF">
        <w:rPr>
          <w:lang w:val="en-US"/>
        </w:rPr>
        <w:t xml:space="preserve">sample </w:t>
      </w:r>
      <w:r>
        <w:rPr>
          <w:lang w:val="en-US"/>
        </w:rPr>
        <w:t>selection bias adjustmen</w:t>
      </w:r>
      <w:r w:rsidR="00F825BC">
        <w:rPr>
          <w:lang w:val="en-US"/>
        </w:rPr>
        <w:t xml:space="preserve">t, </w:t>
      </w:r>
      <w:r w:rsidR="00421A9F">
        <w:rPr>
          <w:lang w:val="en-US"/>
        </w:rPr>
        <w:t>non-parametric two-sample testing</w:t>
      </w:r>
      <w:r w:rsidR="0006136A">
        <w:rPr>
          <w:lang w:val="en-US"/>
        </w:rPr>
        <w:t>,</w:t>
      </w:r>
      <w:r w:rsidR="00920970">
        <w:rPr>
          <w:lang w:val="en-US"/>
        </w:rPr>
        <w:t xml:space="preserve"> change-point detection</w:t>
      </w:r>
      <w:r w:rsidR="0006136A">
        <w:rPr>
          <w:lang w:val="en-US"/>
        </w:rPr>
        <w:t xml:space="preserve"> and synthetic data utility evaluation.</w:t>
      </w:r>
      <w:r w:rsidR="001B5020">
        <w:rPr>
          <w:lang w:val="en-US"/>
        </w:rPr>
        <w:t xml:space="preserve"> The key advantage of the density ratio in these applications lies in its ability to identify where and how two distributions differ. </w:t>
      </w:r>
      <w:r w:rsidR="00746BCF">
        <w:rPr>
          <w:lang w:val="en-US"/>
        </w:rPr>
        <w:t>Over the past years</w:t>
      </w:r>
      <w:r w:rsidR="00714F04">
        <w:rPr>
          <w:lang w:val="en-US"/>
        </w:rPr>
        <w:t>, a</w:t>
      </w:r>
      <w:r w:rsidR="00467B66">
        <w:rPr>
          <w:lang w:val="en-US"/>
        </w:rPr>
        <w:t>dvanced methods</w:t>
      </w:r>
      <w:r w:rsidR="00BB6515">
        <w:rPr>
          <w:lang w:val="en-US"/>
        </w:rPr>
        <w:t xml:space="preserve"> </w:t>
      </w:r>
      <w:r w:rsidR="00467B66">
        <w:rPr>
          <w:lang w:val="en-US"/>
        </w:rPr>
        <w:t>have</w:t>
      </w:r>
      <w:r w:rsidR="007E2CD2">
        <w:rPr>
          <w:lang w:val="en-US"/>
        </w:rPr>
        <w:t xml:space="preserve"> been developed to accurately estimate the density ratio</w:t>
      </w:r>
      <w:r w:rsidR="00BB6515">
        <w:rPr>
          <w:lang w:val="en-US"/>
        </w:rPr>
        <w:t xml:space="preserve"> from two samples</w:t>
      </w:r>
      <w:r w:rsidR="007E2CD2">
        <w:rPr>
          <w:lang w:val="en-US"/>
        </w:rPr>
        <w:t>.</w:t>
      </w:r>
      <w:r w:rsidR="00FE50E2">
        <w:rPr>
          <w:lang w:val="en-US"/>
        </w:rPr>
        <w:t xml:space="preserve"> </w:t>
      </w:r>
      <w:r w:rsidR="00467B66">
        <w:rPr>
          <w:lang w:val="en-US"/>
        </w:rPr>
        <w:t>Despite</w:t>
      </w:r>
      <w:r w:rsidR="00BD2A34">
        <w:rPr>
          <w:lang w:val="en-US"/>
        </w:rPr>
        <w:t xml:space="preserve"> these innovations, tools for density ratio estimation are r</w:t>
      </w:r>
      <w:r w:rsidR="00BB19F6">
        <w:rPr>
          <w:lang w:val="en-US"/>
        </w:rPr>
        <w:t>ather</w:t>
      </w:r>
      <w:r w:rsidR="00BD2A34">
        <w:rPr>
          <w:lang w:val="en-US"/>
        </w:rPr>
        <w:t xml:space="preserve"> inaccessible, because existing software only implements a narrow range of estimation techniques, </w:t>
      </w:r>
      <w:r w:rsidR="00BB19F6">
        <w:rPr>
          <w:lang w:val="en-US"/>
        </w:rPr>
        <w:t>is relatively slow</w:t>
      </w:r>
      <w:r w:rsidR="00BB6515">
        <w:rPr>
          <w:lang w:val="en-US"/>
        </w:rPr>
        <w:t>,</w:t>
      </w:r>
      <w:r w:rsidR="009D6C8A">
        <w:rPr>
          <w:lang w:val="en-US"/>
        </w:rPr>
        <w:t xml:space="preserve"> and/or</w:t>
      </w:r>
      <w:r w:rsidR="00BB19F6">
        <w:rPr>
          <w:lang w:val="en-US"/>
        </w:rPr>
        <w:t xml:space="preserve"> lacks user-friendliness</w:t>
      </w:r>
      <w:r w:rsidR="009D6C8A">
        <w:rPr>
          <w:lang w:val="en-US"/>
        </w:rPr>
        <w:t xml:space="preserve">. </w:t>
      </w:r>
      <w:r w:rsidR="00BB19F6">
        <w:rPr>
          <w:lang w:val="en-US"/>
        </w:rPr>
        <w:t xml:space="preserve"> </w:t>
      </w:r>
      <w:r w:rsidR="009D6C8A">
        <w:rPr>
          <w:lang w:val="en-US"/>
        </w:rPr>
        <w:t>To make the tools from the density ratio estimation literature available to computational social science researchers</w:t>
      </w:r>
      <w:r w:rsidR="00467B66">
        <w:rPr>
          <w:lang w:val="en-US"/>
        </w:rPr>
        <w:t xml:space="preserve"> and beyond</w:t>
      </w:r>
      <w:r w:rsidR="009D6C8A">
        <w:rPr>
          <w:lang w:val="en-US"/>
        </w:rPr>
        <w:t xml:space="preserve">, we present the R-package </w:t>
      </w:r>
      <w:proofErr w:type="spellStart"/>
      <w:r w:rsidR="009D6C8A">
        <w:rPr>
          <w:i/>
          <w:iCs/>
          <w:lang w:val="en-US"/>
        </w:rPr>
        <w:t>densityratio</w:t>
      </w:r>
      <w:proofErr w:type="spellEnd"/>
      <w:r w:rsidR="009D6C8A">
        <w:rPr>
          <w:lang w:val="en-US"/>
        </w:rPr>
        <w:t>.</w:t>
      </w:r>
    </w:p>
    <w:p w14:paraId="2F416D20" w14:textId="1CF5F35F" w:rsidR="009D6C8A" w:rsidRDefault="009D6C8A" w:rsidP="00652CEB">
      <w:pPr>
        <w:rPr>
          <w:lang w:val="en-US"/>
        </w:rPr>
      </w:pPr>
      <w:r>
        <w:rPr>
          <w:lang w:val="en-US"/>
        </w:rPr>
        <w:tab/>
      </w:r>
      <w:r w:rsidR="00B36D8D">
        <w:rPr>
          <w:lang w:val="en-US"/>
        </w:rPr>
        <w:t xml:space="preserve">The </w:t>
      </w:r>
      <w:proofErr w:type="spellStart"/>
      <w:r w:rsidR="00B36D8D">
        <w:rPr>
          <w:i/>
          <w:iCs/>
          <w:lang w:val="en-US"/>
        </w:rPr>
        <w:t>densityratio</w:t>
      </w:r>
      <w:proofErr w:type="spellEnd"/>
      <w:r w:rsidR="00B36D8D">
        <w:rPr>
          <w:lang w:val="en-US"/>
        </w:rPr>
        <w:t xml:space="preserve">-package </w:t>
      </w:r>
      <w:r w:rsidR="00467B66">
        <w:rPr>
          <w:lang w:val="en-US"/>
        </w:rPr>
        <w:t xml:space="preserve">is designed to support novice and advanced users in a wide range of practical situations. It </w:t>
      </w:r>
      <w:r w:rsidR="00B36D8D">
        <w:rPr>
          <w:lang w:val="en-US"/>
        </w:rPr>
        <w:t>contains a comprehensive suite of methods for density ratio estimation</w:t>
      </w:r>
      <w:r w:rsidR="00467B66">
        <w:rPr>
          <w:lang w:val="en-US"/>
        </w:rPr>
        <w:t>, including novel e</w:t>
      </w:r>
      <w:r w:rsidR="00CC6A82">
        <w:rPr>
          <w:lang w:val="en-US"/>
        </w:rPr>
        <w:t xml:space="preserve">xtensions to deal with </w:t>
      </w:r>
      <w:r w:rsidR="006F53F5">
        <w:rPr>
          <w:lang w:val="en-US"/>
        </w:rPr>
        <w:t>high-dimensional</w:t>
      </w:r>
      <w:r w:rsidR="00CC6A82">
        <w:rPr>
          <w:lang w:val="en-US"/>
        </w:rPr>
        <w:t xml:space="preserve"> data</w:t>
      </w:r>
      <w:r w:rsidR="00B36D8D">
        <w:rPr>
          <w:lang w:val="en-US"/>
        </w:rPr>
        <w:t xml:space="preserve">. All </w:t>
      </w:r>
      <w:r w:rsidR="00E26276">
        <w:rPr>
          <w:lang w:val="en-US"/>
        </w:rPr>
        <w:t>methods</w:t>
      </w:r>
      <w:r w:rsidR="00B36D8D">
        <w:rPr>
          <w:lang w:val="en-US"/>
        </w:rPr>
        <w:t xml:space="preserve"> </w:t>
      </w:r>
      <w:r w:rsidR="004F3889">
        <w:rPr>
          <w:lang w:val="en-US"/>
        </w:rPr>
        <w:t xml:space="preserve">efficiently </w:t>
      </w:r>
      <w:r w:rsidR="00CC6A82">
        <w:rPr>
          <w:lang w:val="en-US"/>
        </w:rPr>
        <w:t>estimate the density ratio between two input datasets using</w:t>
      </w:r>
      <w:r w:rsidR="00B36D8D">
        <w:rPr>
          <w:lang w:val="en-US"/>
        </w:rPr>
        <w:t xml:space="preserve"> non-parametric</w:t>
      </w:r>
      <w:r w:rsidR="00E26276">
        <w:rPr>
          <w:lang w:val="en-US"/>
        </w:rPr>
        <w:t xml:space="preserve"> kernel-based</w:t>
      </w:r>
      <w:r w:rsidR="00B36D8D">
        <w:rPr>
          <w:lang w:val="en-US"/>
        </w:rPr>
        <w:t xml:space="preserve"> estimation techniques</w:t>
      </w:r>
      <w:r w:rsidR="004F3889">
        <w:rPr>
          <w:lang w:val="en-US"/>
        </w:rPr>
        <w:t xml:space="preserve"> implemented in C++. A</w:t>
      </w:r>
      <w:r w:rsidR="00B36D8D">
        <w:rPr>
          <w:lang w:val="en-US"/>
        </w:rPr>
        <w:t xml:space="preserve">utomatic hyperparameter tuning through </w:t>
      </w:r>
      <w:r w:rsidR="00BB6515">
        <w:rPr>
          <w:lang w:val="en-US"/>
        </w:rPr>
        <w:t xml:space="preserve">fast, multi-core </w:t>
      </w:r>
      <w:r w:rsidR="00B36D8D">
        <w:rPr>
          <w:lang w:val="en-US"/>
        </w:rPr>
        <w:t>cross-validation</w:t>
      </w:r>
      <w:r w:rsidR="004F3889">
        <w:rPr>
          <w:lang w:val="en-US"/>
        </w:rPr>
        <w:t xml:space="preserve"> minimizes the need for model specification on behalf of the end-user</w:t>
      </w:r>
      <w:r w:rsidR="00E26276">
        <w:rPr>
          <w:lang w:val="en-US"/>
        </w:rPr>
        <w:t>, allowing researchers to focus on their substantive questions.</w:t>
      </w:r>
      <w:r w:rsidR="00CC6A82">
        <w:rPr>
          <w:lang w:val="en-US"/>
        </w:rPr>
        <w:t xml:space="preserve"> </w:t>
      </w:r>
      <w:proofErr w:type="spellStart"/>
      <w:r w:rsidR="00467B66">
        <w:rPr>
          <w:lang w:val="en-US"/>
        </w:rPr>
        <w:t>Densityratio</w:t>
      </w:r>
      <w:proofErr w:type="spellEnd"/>
      <w:r w:rsidR="00467B66">
        <w:rPr>
          <w:lang w:val="en-US"/>
        </w:rPr>
        <w:t xml:space="preserve"> makes it easy for users to not only estimate density ratios, but also</w:t>
      </w:r>
      <w:r w:rsidR="00BB6515">
        <w:rPr>
          <w:lang w:val="en-US"/>
        </w:rPr>
        <w:t xml:space="preserve"> to</w:t>
      </w:r>
      <w:r w:rsidR="00467B66">
        <w:rPr>
          <w:lang w:val="en-US"/>
        </w:rPr>
        <w:t xml:space="preserve"> inspect, validate, and extend their functionality; </w:t>
      </w:r>
      <w:r w:rsidR="00CC6A82">
        <w:rPr>
          <w:lang w:val="en-US"/>
        </w:rPr>
        <w:t>two-sample testing, predict</w:t>
      </w:r>
      <w:r w:rsidR="00467B66">
        <w:rPr>
          <w:lang w:val="en-US"/>
        </w:rPr>
        <w:t xml:space="preserve">ion, </w:t>
      </w:r>
      <w:r w:rsidR="00BB6515">
        <w:rPr>
          <w:lang w:val="en-US"/>
        </w:rPr>
        <w:t xml:space="preserve">and </w:t>
      </w:r>
      <w:r w:rsidR="00CC6A82">
        <w:rPr>
          <w:lang w:val="en-US"/>
        </w:rPr>
        <w:t>plot</w:t>
      </w:r>
      <w:r w:rsidR="00467B66">
        <w:rPr>
          <w:lang w:val="en-US"/>
        </w:rPr>
        <w:t>ting</w:t>
      </w:r>
      <w:r w:rsidR="00BB6515">
        <w:rPr>
          <w:lang w:val="en-US"/>
        </w:rPr>
        <w:t xml:space="preserve"> are</w:t>
      </w:r>
      <w:r w:rsidR="00467B66">
        <w:rPr>
          <w:lang w:val="en-US"/>
        </w:rPr>
        <w:t xml:space="preserve"> built-in,</w:t>
      </w:r>
      <w:r w:rsidR="00CC6A82">
        <w:rPr>
          <w:lang w:val="en-US"/>
        </w:rPr>
        <w:t xml:space="preserve"> allow</w:t>
      </w:r>
      <w:r w:rsidR="00BB6515">
        <w:rPr>
          <w:lang w:val="en-US"/>
        </w:rPr>
        <w:t>ing</w:t>
      </w:r>
      <w:r w:rsidR="00CC6A82">
        <w:rPr>
          <w:lang w:val="en-US"/>
        </w:rPr>
        <w:t xml:space="preserve"> researchers to use the estimated density ratio in subsequent tasks and visualize the output of the model.</w:t>
      </w:r>
    </w:p>
    <w:p w14:paraId="7E39FAA5" w14:textId="3D67A134" w:rsidR="00AD4B59" w:rsidRDefault="0006136A" w:rsidP="00652CEB">
      <w:pPr>
        <w:rPr>
          <w:lang w:val="en-US"/>
        </w:rPr>
      </w:pPr>
      <w:r>
        <w:rPr>
          <w:lang w:val="en-US"/>
        </w:rPr>
        <w:tab/>
        <w:t xml:space="preserve">In the presentation, </w:t>
      </w:r>
      <w:r w:rsidR="00AD4B59">
        <w:rPr>
          <w:lang w:val="en-US"/>
        </w:rPr>
        <w:t xml:space="preserve">we demonstrate the </w:t>
      </w:r>
      <w:proofErr w:type="spellStart"/>
      <w:r w:rsidR="00AD4B59">
        <w:rPr>
          <w:i/>
          <w:iCs/>
          <w:lang w:val="en-US"/>
        </w:rPr>
        <w:t>densityratio</w:t>
      </w:r>
      <w:proofErr w:type="spellEnd"/>
      <w:r w:rsidR="00AD4B59">
        <w:rPr>
          <w:lang w:val="en-US"/>
        </w:rPr>
        <w:t>-package</w:t>
      </w:r>
      <w:r>
        <w:rPr>
          <w:lang w:val="en-US"/>
        </w:rPr>
        <w:t xml:space="preserve"> </w:t>
      </w:r>
      <w:r w:rsidR="00AD4B59">
        <w:rPr>
          <w:lang w:val="en-US"/>
        </w:rPr>
        <w:t xml:space="preserve">in two empirical examples in the domain of sample selection bias and two-sample testing. As such, we </w:t>
      </w:r>
      <w:r w:rsidR="00B15944">
        <w:rPr>
          <w:lang w:val="en-US"/>
        </w:rPr>
        <w:t>illustrate</w:t>
      </w:r>
      <w:r w:rsidR="00AD4B59">
        <w:rPr>
          <w:lang w:val="en-US"/>
        </w:rPr>
        <w:t xml:space="preserve"> how </w:t>
      </w:r>
      <w:proofErr w:type="spellStart"/>
      <w:r w:rsidR="00AD4B59">
        <w:rPr>
          <w:i/>
          <w:iCs/>
          <w:lang w:val="en-US"/>
        </w:rPr>
        <w:t>densityratio</w:t>
      </w:r>
      <w:proofErr w:type="spellEnd"/>
      <w:r w:rsidR="00AD4B59">
        <w:rPr>
          <w:lang w:val="en-US"/>
        </w:rPr>
        <w:t xml:space="preserve"> makes density ratio estimation </w:t>
      </w:r>
      <w:r w:rsidR="00BB6515">
        <w:rPr>
          <w:lang w:val="en-US"/>
        </w:rPr>
        <w:t>a useful and</w:t>
      </w:r>
      <w:r w:rsidR="00AD4B59">
        <w:rPr>
          <w:lang w:val="en-US"/>
        </w:rPr>
        <w:t xml:space="preserve"> accessible tool in the toolbox of computational social scientists.</w:t>
      </w:r>
    </w:p>
    <w:p w14:paraId="017A0D9B" w14:textId="77777777" w:rsidR="00AD4B59" w:rsidRDefault="00AD4B59" w:rsidP="00652CEB">
      <w:pPr>
        <w:rPr>
          <w:lang w:val="en-US"/>
        </w:rPr>
      </w:pPr>
    </w:p>
    <w:p w14:paraId="7EE1E425" w14:textId="115192D1" w:rsidR="00FE50E2" w:rsidRPr="00FE50E2" w:rsidRDefault="00FE50E2" w:rsidP="00652CEB">
      <w:pPr>
        <w:rPr>
          <w:b/>
          <w:bCs/>
          <w:lang w:val="en-US"/>
        </w:rPr>
      </w:pPr>
      <w:r>
        <w:rPr>
          <w:b/>
          <w:bCs/>
          <w:lang w:val="en-US"/>
        </w:rPr>
        <w:t>Literature</w:t>
      </w:r>
    </w:p>
    <w:p w14:paraId="7B83B595" w14:textId="77777777" w:rsidR="00B15944" w:rsidRPr="00B15944" w:rsidRDefault="00FE50E2" w:rsidP="00B15944">
      <w:pPr>
        <w:pStyle w:val="Bibliography"/>
        <w:rPr>
          <w:rFonts w:ascii="Calibri" w:hAnsi="Calibri" w:cs="Calibri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ADDIN ZOTERO_BIBL {"uncited":[],"omitted":[],"custom":[]} CSL_BIBLIOGRAPHY </w:instrText>
      </w:r>
      <w:r>
        <w:rPr>
          <w:lang w:val="en-US"/>
        </w:rPr>
        <w:fldChar w:fldCharType="separate"/>
      </w:r>
      <w:r w:rsidR="00B15944" w:rsidRPr="00B15944">
        <w:rPr>
          <w:rFonts w:ascii="Calibri" w:hAnsi="Calibri" w:cs="Calibri"/>
          <w:lang w:val="en-US"/>
        </w:rPr>
        <w:t>1.</w:t>
      </w:r>
      <w:r w:rsidR="00B15944" w:rsidRPr="00B15944">
        <w:rPr>
          <w:rFonts w:ascii="Calibri" w:hAnsi="Calibri" w:cs="Calibri"/>
          <w:lang w:val="en-US"/>
        </w:rPr>
        <w:tab/>
        <w:t xml:space="preserve">Sugiyama, M., Suzuki, T. &amp; Kanamori, T. </w:t>
      </w:r>
      <w:r w:rsidR="00B15944" w:rsidRPr="00B15944">
        <w:rPr>
          <w:rFonts w:ascii="Calibri" w:hAnsi="Calibri" w:cs="Calibri"/>
          <w:i/>
          <w:iCs/>
          <w:lang w:val="en-US"/>
        </w:rPr>
        <w:t>Density Ratio Estimation in Machine Learning</w:t>
      </w:r>
      <w:r w:rsidR="00B15944" w:rsidRPr="00B15944">
        <w:rPr>
          <w:rFonts w:ascii="Calibri" w:hAnsi="Calibri" w:cs="Calibri"/>
          <w:lang w:val="en-US"/>
        </w:rPr>
        <w:t>. (Cambridge University Press, 2012).</w:t>
      </w:r>
    </w:p>
    <w:p w14:paraId="06DA1C87" w14:textId="77777777" w:rsidR="00B15944" w:rsidRPr="00B15944" w:rsidRDefault="00B15944" w:rsidP="00B15944">
      <w:pPr>
        <w:pStyle w:val="Bibliography"/>
        <w:rPr>
          <w:rFonts w:ascii="Calibri" w:hAnsi="Calibri" w:cs="Calibri"/>
          <w:lang w:val="en-US"/>
        </w:rPr>
      </w:pPr>
      <w:r w:rsidRPr="00B15944">
        <w:rPr>
          <w:rFonts w:ascii="Calibri" w:hAnsi="Calibri" w:cs="Calibri"/>
          <w:lang w:val="en-US"/>
        </w:rPr>
        <w:t>2.</w:t>
      </w:r>
      <w:r w:rsidRPr="00B15944">
        <w:rPr>
          <w:rFonts w:ascii="Calibri" w:hAnsi="Calibri" w:cs="Calibri"/>
          <w:lang w:val="en-US"/>
        </w:rPr>
        <w:tab/>
        <w:t xml:space="preserve">Liu, A.-C., Scholtus, S. &amp; De Waal, T. Correcting Selection Bias in Big Data by Pseudo-Weighting. </w:t>
      </w:r>
      <w:r w:rsidRPr="00B15944">
        <w:rPr>
          <w:rFonts w:ascii="Calibri" w:hAnsi="Calibri" w:cs="Calibri"/>
          <w:i/>
          <w:iCs/>
          <w:lang w:val="en-US"/>
        </w:rPr>
        <w:t>J. Surv. Stat. Methodol.</w:t>
      </w:r>
      <w:r w:rsidRPr="00B15944">
        <w:rPr>
          <w:rFonts w:ascii="Calibri" w:hAnsi="Calibri" w:cs="Calibri"/>
          <w:lang w:val="en-US"/>
        </w:rPr>
        <w:t xml:space="preserve"> </w:t>
      </w:r>
      <w:r w:rsidRPr="00B15944">
        <w:rPr>
          <w:rFonts w:ascii="Calibri" w:hAnsi="Calibri" w:cs="Calibri"/>
          <w:b/>
          <w:bCs/>
          <w:lang w:val="en-US"/>
        </w:rPr>
        <w:t>11</w:t>
      </w:r>
      <w:r w:rsidRPr="00B15944">
        <w:rPr>
          <w:rFonts w:ascii="Calibri" w:hAnsi="Calibri" w:cs="Calibri"/>
          <w:lang w:val="en-US"/>
        </w:rPr>
        <w:t>, 1181–1203 (2023).</w:t>
      </w:r>
    </w:p>
    <w:p w14:paraId="78852335" w14:textId="77777777" w:rsidR="00B15944" w:rsidRPr="00B15944" w:rsidRDefault="00B15944" w:rsidP="00B15944">
      <w:pPr>
        <w:pStyle w:val="Bibliography"/>
        <w:rPr>
          <w:rFonts w:ascii="Calibri" w:hAnsi="Calibri" w:cs="Calibri"/>
          <w:lang w:val="en-US"/>
        </w:rPr>
      </w:pPr>
      <w:r w:rsidRPr="00B15944">
        <w:rPr>
          <w:rFonts w:ascii="Calibri" w:hAnsi="Calibri" w:cs="Calibri"/>
          <w:lang w:val="en-US"/>
        </w:rPr>
        <w:t>3.</w:t>
      </w:r>
      <w:r w:rsidRPr="00B15944">
        <w:rPr>
          <w:rFonts w:ascii="Calibri" w:hAnsi="Calibri" w:cs="Calibri"/>
          <w:lang w:val="en-US"/>
        </w:rPr>
        <w:tab/>
        <w:t xml:space="preserve">Elliott, M. R. &amp; Valliant, R. Inference for Nonprobability Samples. </w:t>
      </w:r>
      <w:r w:rsidRPr="00B15944">
        <w:rPr>
          <w:rFonts w:ascii="Calibri" w:hAnsi="Calibri" w:cs="Calibri"/>
          <w:i/>
          <w:iCs/>
          <w:lang w:val="en-US"/>
        </w:rPr>
        <w:t>Stat. Sci.</w:t>
      </w:r>
      <w:r w:rsidRPr="00B15944">
        <w:rPr>
          <w:rFonts w:ascii="Calibri" w:hAnsi="Calibri" w:cs="Calibri"/>
          <w:lang w:val="en-US"/>
        </w:rPr>
        <w:t xml:space="preserve"> </w:t>
      </w:r>
      <w:r w:rsidRPr="00B15944">
        <w:rPr>
          <w:rFonts w:ascii="Calibri" w:hAnsi="Calibri" w:cs="Calibri"/>
          <w:b/>
          <w:bCs/>
          <w:lang w:val="en-US"/>
        </w:rPr>
        <w:t>32</w:t>
      </w:r>
      <w:r w:rsidRPr="00B15944">
        <w:rPr>
          <w:rFonts w:ascii="Calibri" w:hAnsi="Calibri" w:cs="Calibri"/>
          <w:lang w:val="en-US"/>
        </w:rPr>
        <w:t>, 249–264 (2017).</w:t>
      </w:r>
    </w:p>
    <w:p w14:paraId="26A4A2FD" w14:textId="77777777" w:rsidR="00B15944" w:rsidRPr="00B15944" w:rsidRDefault="00B15944" w:rsidP="00B15944">
      <w:pPr>
        <w:pStyle w:val="Bibliography"/>
        <w:rPr>
          <w:rFonts w:ascii="Calibri" w:hAnsi="Calibri" w:cs="Calibri"/>
          <w:lang w:val="en-US"/>
        </w:rPr>
      </w:pPr>
      <w:r w:rsidRPr="00B15944">
        <w:rPr>
          <w:rFonts w:ascii="Calibri" w:hAnsi="Calibri" w:cs="Calibri"/>
          <w:lang w:val="en-US"/>
        </w:rPr>
        <w:t>4.</w:t>
      </w:r>
      <w:r w:rsidRPr="00B15944">
        <w:rPr>
          <w:rFonts w:ascii="Calibri" w:hAnsi="Calibri" w:cs="Calibri"/>
          <w:lang w:val="en-US"/>
        </w:rPr>
        <w:tab/>
        <w:t xml:space="preserve">Sugiyama, M., Suzuki, T., Itoh, Y., Kanamori, T. &amp; Kimura, M. Least-squares two-sample test. </w:t>
      </w:r>
      <w:r w:rsidRPr="00B15944">
        <w:rPr>
          <w:rFonts w:ascii="Calibri" w:hAnsi="Calibri" w:cs="Calibri"/>
          <w:i/>
          <w:iCs/>
          <w:lang w:val="en-US"/>
        </w:rPr>
        <w:t>Neural Netw.</w:t>
      </w:r>
      <w:r w:rsidRPr="00B15944">
        <w:rPr>
          <w:rFonts w:ascii="Calibri" w:hAnsi="Calibri" w:cs="Calibri"/>
          <w:lang w:val="en-US"/>
        </w:rPr>
        <w:t xml:space="preserve"> </w:t>
      </w:r>
      <w:r w:rsidRPr="00B15944">
        <w:rPr>
          <w:rFonts w:ascii="Calibri" w:hAnsi="Calibri" w:cs="Calibri"/>
          <w:b/>
          <w:bCs/>
          <w:lang w:val="en-US"/>
        </w:rPr>
        <w:t>24</w:t>
      </w:r>
      <w:r w:rsidRPr="00B15944">
        <w:rPr>
          <w:rFonts w:ascii="Calibri" w:hAnsi="Calibri" w:cs="Calibri"/>
          <w:lang w:val="en-US"/>
        </w:rPr>
        <w:t>, 735–751 (2011).</w:t>
      </w:r>
    </w:p>
    <w:p w14:paraId="150D8BC5" w14:textId="77777777" w:rsidR="00B15944" w:rsidRPr="00B15944" w:rsidRDefault="00B15944" w:rsidP="00B15944">
      <w:pPr>
        <w:pStyle w:val="Bibliography"/>
        <w:rPr>
          <w:rFonts w:ascii="Calibri" w:hAnsi="Calibri" w:cs="Calibri"/>
          <w:lang w:val="en-US"/>
        </w:rPr>
      </w:pPr>
      <w:r w:rsidRPr="00B15944">
        <w:rPr>
          <w:rFonts w:ascii="Calibri" w:hAnsi="Calibri" w:cs="Calibri"/>
          <w:lang w:val="en-US"/>
        </w:rPr>
        <w:t>5.</w:t>
      </w:r>
      <w:r w:rsidRPr="00B15944">
        <w:rPr>
          <w:rFonts w:ascii="Calibri" w:hAnsi="Calibri" w:cs="Calibri"/>
          <w:lang w:val="en-US"/>
        </w:rPr>
        <w:tab/>
        <w:t xml:space="preserve">Wornowizki, M. &amp; Fried, R. Two-sample homogeneity tests based on divergence measures. </w:t>
      </w:r>
      <w:r w:rsidRPr="00B15944">
        <w:rPr>
          <w:rFonts w:ascii="Calibri" w:hAnsi="Calibri" w:cs="Calibri"/>
          <w:i/>
          <w:iCs/>
          <w:lang w:val="en-US"/>
        </w:rPr>
        <w:t>Comput. Stat.</w:t>
      </w:r>
      <w:r w:rsidRPr="00B15944">
        <w:rPr>
          <w:rFonts w:ascii="Calibri" w:hAnsi="Calibri" w:cs="Calibri"/>
          <w:lang w:val="en-US"/>
        </w:rPr>
        <w:t xml:space="preserve"> </w:t>
      </w:r>
      <w:r w:rsidRPr="00B15944">
        <w:rPr>
          <w:rFonts w:ascii="Calibri" w:hAnsi="Calibri" w:cs="Calibri"/>
          <w:b/>
          <w:bCs/>
          <w:lang w:val="en-US"/>
        </w:rPr>
        <w:t>31</w:t>
      </w:r>
      <w:r w:rsidRPr="00B15944">
        <w:rPr>
          <w:rFonts w:ascii="Calibri" w:hAnsi="Calibri" w:cs="Calibri"/>
          <w:lang w:val="en-US"/>
        </w:rPr>
        <w:t>, 291–313 (2016).</w:t>
      </w:r>
    </w:p>
    <w:p w14:paraId="43B7BF76" w14:textId="77777777" w:rsidR="00B15944" w:rsidRPr="00B15944" w:rsidRDefault="00B15944" w:rsidP="00B15944">
      <w:pPr>
        <w:pStyle w:val="Bibliography"/>
        <w:rPr>
          <w:rFonts w:ascii="Calibri" w:hAnsi="Calibri" w:cs="Calibri"/>
          <w:lang w:val="en-US"/>
        </w:rPr>
      </w:pPr>
      <w:r w:rsidRPr="00B15944">
        <w:rPr>
          <w:rFonts w:ascii="Calibri" w:hAnsi="Calibri" w:cs="Calibri"/>
          <w:lang w:val="en-US"/>
        </w:rPr>
        <w:t>6.</w:t>
      </w:r>
      <w:r w:rsidRPr="00B15944">
        <w:rPr>
          <w:rFonts w:ascii="Calibri" w:hAnsi="Calibri" w:cs="Calibri"/>
          <w:lang w:val="en-US"/>
        </w:rPr>
        <w:tab/>
        <w:t xml:space="preserve">Liu, S., Yamada, M., Collier, N. &amp; Sugiyama, M. Change-point detection in time-series data by relative density-ratio estimation. </w:t>
      </w:r>
      <w:r w:rsidRPr="00B15944">
        <w:rPr>
          <w:rFonts w:ascii="Calibri" w:hAnsi="Calibri" w:cs="Calibri"/>
          <w:i/>
          <w:iCs/>
          <w:lang w:val="en-US"/>
        </w:rPr>
        <w:t>Neural Netw.</w:t>
      </w:r>
      <w:r w:rsidRPr="00B15944">
        <w:rPr>
          <w:rFonts w:ascii="Calibri" w:hAnsi="Calibri" w:cs="Calibri"/>
          <w:lang w:val="en-US"/>
        </w:rPr>
        <w:t xml:space="preserve"> </w:t>
      </w:r>
      <w:r w:rsidRPr="00B15944">
        <w:rPr>
          <w:rFonts w:ascii="Calibri" w:hAnsi="Calibri" w:cs="Calibri"/>
          <w:b/>
          <w:bCs/>
          <w:lang w:val="en-US"/>
        </w:rPr>
        <w:t>43</w:t>
      </w:r>
      <w:r w:rsidRPr="00B15944">
        <w:rPr>
          <w:rFonts w:ascii="Calibri" w:hAnsi="Calibri" w:cs="Calibri"/>
          <w:lang w:val="en-US"/>
        </w:rPr>
        <w:t>, 72–83 (2013).</w:t>
      </w:r>
    </w:p>
    <w:p w14:paraId="7B38E2DD" w14:textId="58FBDE39" w:rsidR="00B15944" w:rsidRPr="00B15944" w:rsidRDefault="00B15944" w:rsidP="00B15944">
      <w:pPr>
        <w:pStyle w:val="Bibliography"/>
        <w:rPr>
          <w:rFonts w:ascii="Calibri" w:hAnsi="Calibri" w:cs="Calibri"/>
          <w:lang w:val="en-US"/>
        </w:rPr>
      </w:pPr>
      <w:r w:rsidRPr="00B15944">
        <w:rPr>
          <w:rFonts w:ascii="Calibri" w:hAnsi="Calibri" w:cs="Calibri"/>
          <w:lang w:val="en-US"/>
        </w:rPr>
        <w:lastRenderedPageBreak/>
        <w:t>7.</w:t>
      </w:r>
      <w:r w:rsidRPr="00B15944">
        <w:rPr>
          <w:rFonts w:ascii="Calibri" w:hAnsi="Calibri" w:cs="Calibri"/>
          <w:lang w:val="en-US"/>
        </w:rPr>
        <w:tab/>
        <w:t xml:space="preserve">Volker, T. B., de Wolf, P.-P. &amp; van Kesteren, E.-J. Assessing the utility of synthetic data: A density ratio perspective. </w:t>
      </w:r>
      <w:r>
        <w:rPr>
          <w:rFonts w:ascii="Calibri" w:hAnsi="Calibri" w:cs="Calibri"/>
          <w:lang w:val="en-US"/>
        </w:rPr>
        <w:t>I</w:t>
      </w:r>
      <w:r w:rsidRPr="00B15944">
        <w:rPr>
          <w:rFonts w:ascii="Calibri" w:hAnsi="Calibri" w:cs="Calibri"/>
          <w:lang w:val="en-US"/>
        </w:rPr>
        <w:t xml:space="preserve">n </w:t>
      </w:r>
      <w:r w:rsidRPr="00B15944">
        <w:rPr>
          <w:rFonts w:ascii="Calibri" w:hAnsi="Calibri" w:cs="Calibri"/>
          <w:i/>
          <w:iCs/>
          <w:lang w:val="en-US"/>
        </w:rPr>
        <w:t>UNECE Expert Meeting on Statistical Data Confidentiality</w:t>
      </w:r>
      <w:r w:rsidRPr="00B15944">
        <w:rPr>
          <w:rFonts w:ascii="Calibri" w:hAnsi="Calibri" w:cs="Calibri"/>
          <w:lang w:val="en-US"/>
        </w:rPr>
        <w:t xml:space="preserve"> (Wiesbaden, 2023). doi:10.5281/zenodo.8315054.</w:t>
      </w:r>
    </w:p>
    <w:p w14:paraId="50641FAF" w14:textId="77777777" w:rsidR="00B15944" w:rsidRPr="00B15944" w:rsidRDefault="00B15944" w:rsidP="00B15944">
      <w:pPr>
        <w:pStyle w:val="Bibliography"/>
        <w:rPr>
          <w:rFonts w:ascii="Calibri" w:hAnsi="Calibri" w:cs="Calibri"/>
          <w:lang w:val="en-US"/>
        </w:rPr>
      </w:pPr>
      <w:r w:rsidRPr="00B15944">
        <w:rPr>
          <w:rFonts w:ascii="Calibri" w:hAnsi="Calibri" w:cs="Calibri"/>
          <w:lang w:val="en-US"/>
        </w:rPr>
        <w:t>8.</w:t>
      </w:r>
      <w:r w:rsidRPr="00B15944">
        <w:rPr>
          <w:rFonts w:ascii="Calibri" w:hAnsi="Calibri" w:cs="Calibri"/>
          <w:lang w:val="en-US"/>
        </w:rPr>
        <w:tab/>
        <w:t xml:space="preserve">Kanamori, T., Hido, S. &amp; Sugiyama, M. A Least-squares Approach to Direct Importance Estimation. </w:t>
      </w:r>
      <w:r w:rsidRPr="00B15944">
        <w:rPr>
          <w:rFonts w:ascii="Calibri" w:hAnsi="Calibri" w:cs="Calibri"/>
          <w:i/>
          <w:iCs/>
          <w:lang w:val="en-US"/>
        </w:rPr>
        <w:t>J Mach Learn Res</w:t>
      </w:r>
      <w:r w:rsidRPr="00B15944">
        <w:rPr>
          <w:rFonts w:ascii="Calibri" w:hAnsi="Calibri" w:cs="Calibri"/>
          <w:lang w:val="en-US"/>
        </w:rPr>
        <w:t xml:space="preserve"> </w:t>
      </w:r>
      <w:r w:rsidRPr="00B15944">
        <w:rPr>
          <w:rFonts w:ascii="Calibri" w:hAnsi="Calibri" w:cs="Calibri"/>
          <w:b/>
          <w:bCs/>
          <w:lang w:val="en-US"/>
        </w:rPr>
        <w:t>10</w:t>
      </w:r>
      <w:r w:rsidRPr="00B15944">
        <w:rPr>
          <w:rFonts w:ascii="Calibri" w:hAnsi="Calibri" w:cs="Calibri"/>
          <w:lang w:val="en-US"/>
        </w:rPr>
        <w:t>, 1391–1445 (2009).</w:t>
      </w:r>
    </w:p>
    <w:p w14:paraId="2C206FE4" w14:textId="77777777" w:rsidR="00B15944" w:rsidRPr="00B15944" w:rsidRDefault="00B15944" w:rsidP="00B15944">
      <w:pPr>
        <w:pStyle w:val="Bibliography"/>
        <w:rPr>
          <w:rFonts w:ascii="Calibri" w:hAnsi="Calibri" w:cs="Calibri"/>
          <w:lang w:val="en-US"/>
        </w:rPr>
      </w:pPr>
      <w:r w:rsidRPr="00B15944">
        <w:rPr>
          <w:rFonts w:ascii="Calibri" w:hAnsi="Calibri" w:cs="Calibri"/>
          <w:lang w:val="en-US"/>
        </w:rPr>
        <w:t>9.</w:t>
      </w:r>
      <w:r w:rsidRPr="00B15944">
        <w:rPr>
          <w:rFonts w:ascii="Calibri" w:hAnsi="Calibri" w:cs="Calibri"/>
          <w:lang w:val="en-US"/>
        </w:rPr>
        <w:tab/>
        <w:t xml:space="preserve">Sugiyama, M. </w:t>
      </w:r>
      <w:r w:rsidRPr="00B15944">
        <w:rPr>
          <w:rFonts w:ascii="Calibri" w:hAnsi="Calibri" w:cs="Calibri"/>
          <w:i/>
          <w:iCs/>
          <w:lang w:val="en-US"/>
        </w:rPr>
        <w:t>et al.</w:t>
      </w:r>
      <w:r w:rsidRPr="00B15944">
        <w:rPr>
          <w:rFonts w:ascii="Calibri" w:hAnsi="Calibri" w:cs="Calibri"/>
          <w:lang w:val="en-US"/>
        </w:rPr>
        <w:t xml:space="preserve"> Direct importance estimation for covariate shift adaptation. </w:t>
      </w:r>
      <w:r w:rsidRPr="00B15944">
        <w:rPr>
          <w:rFonts w:ascii="Calibri" w:hAnsi="Calibri" w:cs="Calibri"/>
          <w:i/>
          <w:iCs/>
          <w:lang w:val="en-US"/>
        </w:rPr>
        <w:t>Ann. Inst. Stat. Math.</w:t>
      </w:r>
      <w:r w:rsidRPr="00B15944">
        <w:rPr>
          <w:rFonts w:ascii="Calibri" w:hAnsi="Calibri" w:cs="Calibri"/>
          <w:lang w:val="en-US"/>
        </w:rPr>
        <w:t xml:space="preserve"> </w:t>
      </w:r>
      <w:r w:rsidRPr="00B15944">
        <w:rPr>
          <w:rFonts w:ascii="Calibri" w:hAnsi="Calibri" w:cs="Calibri"/>
          <w:b/>
          <w:bCs/>
          <w:lang w:val="en-US"/>
        </w:rPr>
        <w:t>60</w:t>
      </w:r>
      <w:r w:rsidRPr="00B15944">
        <w:rPr>
          <w:rFonts w:ascii="Calibri" w:hAnsi="Calibri" w:cs="Calibri"/>
          <w:lang w:val="en-US"/>
        </w:rPr>
        <w:t>, 699–746 (2008).</w:t>
      </w:r>
    </w:p>
    <w:p w14:paraId="73714635" w14:textId="77777777" w:rsidR="00B15944" w:rsidRPr="00B15944" w:rsidRDefault="00B15944" w:rsidP="00B15944">
      <w:pPr>
        <w:pStyle w:val="Bibliography"/>
        <w:rPr>
          <w:rFonts w:ascii="Calibri" w:hAnsi="Calibri" w:cs="Calibri"/>
          <w:lang w:val="en-US"/>
        </w:rPr>
      </w:pPr>
      <w:r w:rsidRPr="00B15944">
        <w:rPr>
          <w:rFonts w:ascii="Calibri" w:hAnsi="Calibri" w:cs="Calibri"/>
          <w:lang w:val="en-US"/>
        </w:rPr>
        <w:t>10.</w:t>
      </w:r>
      <w:r w:rsidRPr="00B15944">
        <w:rPr>
          <w:rFonts w:ascii="Calibri" w:hAnsi="Calibri" w:cs="Calibri"/>
          <w:lang w:val="en-US"/>
        </w:rPr>
        <w:tab/>
        <w:t xml:space="preserve">Izbicki, R., Lee, A. &amp; Schafer, C. High-Dimensional Density Ratio Estimation with Extensions to Approximate Likelihood Computation. in </w:t>
      </w:r>
      <w:r w:rsidRPr="00B15944">
        <w:rPr>
          <w:rFonts w:ascii="Calibri" w:hAnsi="Calibri" w:cs="Calibri"/>
          <w:i/>
          <w:iCs/>
          <w:lang w:val="en-US"/>
        </w:rPr>
        <w:t>Proceedings of the Seventeenth International Conference on Artificial Intelligence and Statistics</w:t>
      </w:r>
      <w:r w:rsidRPr="00B15944">
        <w:rPr>
          <w:rFonts w:ascii="Calibri" w:hAnsi="Calibri" w:cs="Calibri"/>
          <w:lang w:val="en-US"/>
        </w:rPr>
        <w:t xml:space="preserve"> 420–429 (PMLR, 2014).</w:t>
      </w:r>
    </w:p>
    <w:p w14:paraId="5B9F4AED" w14:textId="77777777" w:rsidR="00B15944" w:rsidRPr="00B15944" w:rsidRDefault="00B15944" w:rsidP="00B15944">
      <w:pPr>
        <w:pStyle w:val="Bibliography"/>
        <w:rPr>
          <w:rFonts w:ascii="Calibri" w:hAnsi="Calibri" w:cs="Calibri"/>
          <w:lang w:val="en-US"/>
        </w:rPr>
      </w:pPr>
      <w:r w:rsidRPr="00B15944">
        <w:rPr>
          <w:rFonts w:ascii="Calibri" w:hAnsi="Calibri" w:cs="Calibri"/>
          <w:lang w:val="en-US"/>
        </w:rPr>
        <w:t>11.</w:t>
      </w:r>
      <w:r w:rsidRPr="00B15944">
        <w:rPr>
          <w:rFonts w:ascii="Calibri" w:hAnsi="Calibri" w:cs="Calibri"/>
          <w:lang w:val="en-US"/>
        </w:rPr>
        <w:tab/>
        <w:t>Makiyama, K. densratio: An R Package for Density Ratio Estimation.</w:t>
      </w:r>
    </w:p>
    <w:p w14:paraId="090A40B1" w14:textId="77777777" w:rsidR="00B15944" w:rsidRPr="00B15944" w:rsidRDefault="00B15944" w:rsidP="00B15944">
      <w:pPr>
        <w:pStyle w:val="Bibliography"/>
        <w:rPr>
          <w:rFonts w:ascii="Calibri" w:hAnsi="Calibri" w:cs="Calibri"/>
          <w:lang w:val="en-US"/>
        </w:rPr>
      </w:pPr>
      <w:r w:rsidRPr="00B15944">
        <w:rPr>
          <w:rFonts w:ascii="Calibri" w:hAnsi="Calibri" w:cs="Calibri"/>
          <w:lang w:val="en-US"/>
        </w:rPr>
        <w:t>12.</w:t>
      </w:r>
      <w:r w:rsidRPr="00B15944">
        <w:rPr>
          <w:rFonts w:ascii="Calibri" w:hAnsi="Calibri" w:cs="Calibri"/>
          <w:lang w:val="en-US"/>
        </w:rPr>
        <w:tab/>
        <w:t>DensityRatioEstimation. JuliaML (2024).</w:t>
      </w:r>
    </w:p>
    <w:p w14:paraId="69606A90" w14:textId="77777777" w:rsidR="00B15944" w:rsidRPr="00B15944" w:rsidRDefault="00B15944" w:rsidP="00B15944">
      <w:pPr>
        <w:pStyle w:val="Bibliography"/>
        <w:rPr>
          <w:rFonts w:ascii="Calibri" w:hAnsi="Calibri" w:cs="Calibri"/>
          <w:lang w:val="en-US"/>
        </w:rPr>
      </w:pPr>
      <w:r w:rsidRPr="00B15944">
        <w:rPr>
          <w:rFonts w:ascii="Calibri" w:hAnsi="Calibri" w:cs="Calibri"/>
          <w:lang w:val="en-US"/>
        </w:rPr>
        <w:t>13.</w:t>
      </w:r>
      <w:r w:rsidRPr="00B15944">
        <w:rPr>
          <w:rFonts w:ascii="Calibri" w:hAnsi="Calibri" w:cs="Calibri"/>
          <w:lang w:val="en-US"/>
        </w:rPr>
        <w:tab/>
        <w:t xml:space="preserve">Gretton, A. </w:t>
      </w:r>
      <w:r w:rsidRPr="00B15944">
        <w:rPr>
          <w:rFonts w:ascii="Calibri" w:hAnsi="Calibri" w:cs="Calibri"/>
          <w:i/>
          <w:iCs/>
          <w:lang w:val="en-US"/>
        </w:rPr>
        <w:t>et al.</w:t>
      </w:r>
      <w:r w:rsidRPr="00B15944">
        <w:rPr>
          <w:rFonts w:ascii="Calibri" w:hAnsi="Calibri" w:cs="Calibri"/>
          <w:lang w:val="en-US"/>
        </w:rPr>
        <w:t xml:space="preserve"> Covariate Shift by Kernel Mean Matching. in </w:t>
      </w:r>
      <w:r w:rsidRPr="00B15944">
        <w:rPr>
          <w:rFonts w:ascii="Calibri" w:hAnsi="Calibri" w:cs="Calibri"/>
          <w:i/>
          <w:iCs/>
          <w:lang w:val="en-US"/>
        </w:rPr>
        <w:t>Dataset Shift in Machine Learning</w:t>
      </w:r>
      <w:r w:rsidRPr="00B15944">
        <w:rPr>
          <w:rFonts w:ascii="Calibri" w:hAnsi="Calibri" w:cs="Calibri"/>
          <w:lang w:val="en-US"/>
        </w:rPr>
        <w:t xml:space="preserve"> (eds. Quiñonero-Candela, J., Sugiyama, M., Schwaighofer, A. &amp; Lawrence, N. D.) 131–160 (The MIT Press, 2008). doi:10.7551/mitpress/7921.003.0013.</w:t>
      </w:r>
    </w:p>
    <w:p w14:paraId="32E51338" w14:textId="77777777" w:rsidR="00B15944" w:rsidRPr="00B15944" w:rsidRDefault="00B15944" w:rsidP="00B15944">
      <w:pPr>
        <w:pStyle w:val="Bibliography"/>
        <w:rPr>
          <w:rFonts w:ascii="Calibri" w:hAnsi="Calibri" w:cs="Calibri"/>
        </w:rPr>
      </w:pPr>
      <w:r w:rsidRPr="00B15944">
        <w:rPr>
          <w:rFonts w:ascii="Calibri" w:hAnsi="Calibri" w:cs="Calibri"/>
          <w:lang w:val="en-US"/>
        </w:rPr>
        <w:t>14.</w:t>
      </w:r>
      <w:r w:rsidRPr="00B15944">
        <w:rPr>
          <w:rFonts w:ascii="Calibri" w:hAnsi="Calibri" w:cs="Calibri"/>
          <w:lang w:val="en-US"/>
        </w:rPr>
        <w:tab/>
        <w:t xml:space="preserve">Sugiyama, M. </w:t>
      </w:r>
      <w:r w:rsidRPr="00B15944">
        <w:rPr>
          <w:rFonts w:ascii="Calibri" w:hAnsi="Calibri" w:cs="Calibri"/>
          <w:i/>
          <w:iCs/>
          <w:lang w:val="en-US"/>
        </w:rPr>
        <w:t>et al.</w:t>
      </w:r>
      <w:r w:rsidRPr="00B15944">
        <w:rPr>
          <w:rFonts w:ascii="Calibri" w:hAnsi="Calibri" w:cs="Calibri"/>
          <w:lang w:val="en-US"/>
        </w:rPr>
        <w:t xml:space="preserve"> Direct density-ratio estimation with dimensionality reduction via least-squares hetero-distributional subspace search. </w:t>
      </w:r>
      <w:r w:rsidRPr="00B15944">
        <w:rPr>
          <w:rFonts w:ascii="Calibri" w:hAnsi="Calibri" w:cs="Calibri"/>
          <w:i/>
          <w:iCs/>
        </w:rPr>
        <w:t>Neural Netw.</w:t>
      </w:r>
      <w:r w:rsidRPr="00B15944">
        <w:rPr>
          <w:rFonts w:ascii="Calibri" w:hAnsi="Calibri" w:cs="Calibri"/>
        </w:rPr>
        <w:t xml:space="preserve"> </w:t>
      </w:r>
      <w:r w:rsidRPr="00B15944">
        <w:rPr>
          <w:rFonts w:ascii="Calibri" w:hAnsi="Calibri" w:cs="Calibri"/>
          <w:b/>
          <w:bCs/>
        </w:rPr>
        <w:t>24</w:t>
      </w:r>
      <w:r w:rsidRPr="00B15944">
        <w:rPr>
          <w:rFonts w:ascii="Calibri" w:hAnsi="Calibri" w:cs="Calibri"/>
        </w:rPr>
        <w:t>, 183–198 (2011).</w:t>
      </w:r>
    </w:p>
    <w:p w14:paraId="703B0CB6" w14:textId="59B47B53" w:rsidR="00652CEB" w:rsidRPr="00652CEB" w:rsidRDefault="00FE50E2" w:rsidP="00652CEB">
      <w:pPr>
        <w:rPr>
          <w:lang w:val="en-US"/>
        </w:rPr>
      </w:pPr>
      <w:r>
        <w:rPr>
          <w:lang w:val="en-US"/>
        </w:rPr>
        <w:fldChar w:fldCharType="end"/>
      </w:r>
    </w:p>
    <w:sectPr w:rsidR="00652CEB" w:rsidRPr="00652C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Volker, T.B. (Thom)" w:date="2024-06-24T16:55:00Z" w:initials="VT(">
    <w:p w14:paraId="5794A34A" w14:textId="77777777" w:rsidR="00652CEB" w:rsidRDefault="00652CEB" w:rsidP="00DF1056">
      <w:pPr>
        <w:pStyle w:val="CommentText"/>
      </w:pPr>
      <w:r>
        <w:rPr>
          <w:rStyle w:val="CommentReference"/>
        </w:rPr>
        <w:annotationRef/>
      </w:r>
      <w:r>
        <w:t xml:space="preserve">Weet niet zo goed of ik hier iedereen bij moet zetten die iets heeft bijgedragen aan het package, omdat niet iedereen komt presenteren, maar voor nu maar wel gedaan. </w:t>
      </w:r>
    </w:p>
  </w:comment>
  <w:comment w:id="1" w:author="Kesteren, E. van (Erik-Jan)" w:date="2024-06-27T09:17:00Z" w:initials="Ev">
    <w:p w14:paraId="53580A5C" w14:textId="77777777" w:rsidR="00467B66" w:rsidRDefault="00467B66" w:rsidP="00467B66">
      <w:pPr>
        <w:pStyle w:val="CommentText"/>
      </w:pPr>
      <w:r>
        <w:rPr>
          <w:rStyle w:val="CommentReference"/>
        </w:rPr>
        <w:annotationRef/>
      </w:r>
      <w:r>
        <w:t>Ja dit is goed!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794A34A" w15:done="1"/>
  <w15:commentEx w15:paraId="53580A5C" w15:paraIdParent="5794A34A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A242388" w16cex:dateUtc="2024-06-24T14:55:00Z"/>
  <w16cex:commentExtensible w16cex:durableId="7539B2E9" w16cex:dateUtc="2024-06-27T07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794A34A" w16cid:durableId="2A242388"/>
  <w16cid:commentId w16cid:paraId="53580A5C" w16cid:durableId="7539B2E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olker, T.B. (Thom)">
    <w15:presenceInfo w15:providerId="AD" w15:userId="S::t.b.volker@uu.nl::bce417f9-ac37-43a4-aa44-465d08d8106b"/>
  </w15:person>
  <w15:person w15:author="Kesteren, E. van (Erik-Jan)">
    <w15:presenceInfo w15:providerId="AD" w15:userId="S::e.vankesteren1@uu.nl::66dde646-ddf9-4ac7-8ad6-cf0edce89f9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B2E"/>
    <w:rsid w:val="0006136A"/>
    <w:rsid w:val="00086685"/>
    <w:rsid w:val="00106021"/>
    <w:rsid w:val="001B5020"/>
    <w:rsid w:val="001B5393"/>
    <w:rsid w:val="0024152F"/>
    <w:rsid w:val="00256B2E"/>
    <w:rsid w:val="0026007B"/>
    <w:rsid w:val="002E4D04"/>
    <w:rsid w:val="003009E2"/>
    <w:rsid w:val="00421A9F"/>
    <w:rsid w:val="00467B66"/>
    <w:rsid w:val="004F3889"/>
    <w:rsid w:val="005F0A35"/>
    <w:rsid w:val="00652CEB"/>
    <w:rsid w:val="006609CB"/>
    <w:rsid w:val="006D2CE5"/>
    <w:rsid w:val="006F53F5"/>
    <w:rsid w:val="00714F04"/>
    <w:rsid w:val="00746BCF"/>
    <w:rsid w:val="007C343D"/>
    <w:rsid w:val="007E2CD2"/>
    <w:rsid w:val="00826ACF"/>
    <w:rsid w:val="00920970"/>
    <w:rsid w:val="009D6C8A"/>
    <w:rsid w:val="00AD4B59"/>
    <w:rsid w:val="00B15944"/>
    <w:rsid w:val="00B36D8D"/>
    <w:rsid w:val="00B95E0F"/>
    <w:rsid w:val="00BB19F6"/>
    <w:rsid w:val="00BB6515"/>
    <w:rsid w:val="00BD2A34"/>
    <w:rsid w:val="00CC6A82"/>
    <w:rsid w:val="00D023F5"/>
    <w:rsid w:val="00E26276"/>
    <w:rsid w:val="00E45B3C"/>
    <w:rsid w:val="00F216F0"/>
    <w:rsid w:val="00F43D98"/>
    <w:rsid w:val="00F825BC"/>
    <w:rsid w:val="00FE5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B93DBAA"/>
  <w15:chartTrackingRefBased/>
  <w15:docId w15:val="{F0F7D59D-E69A-419E-B87E-DAF624934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52C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52C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52CE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2C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2CEB"/>
    <w:rPr>
      <w:b/>
      <w:bCs/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F825BC"/>
  </w:style>
  <w:style w:type="paragraph" w:styleId="Revision">
    <w:name w:val="Revision"/>
    <w:hidden/>
    <w:uiPriority w:val="99"/>
    <w:semiHidden/>
    <w:rsid w:val="00467B6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BD383-5098-4B1F-9A9E-F06E606A3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632</Words>
  <Characters>3808</Characters>
  <Application>Microsoft Office Word</Application>
  <DocSecurity>0</DocSecurity>
  <Lines>60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Utrecht University</Company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Volker, T.B. (Thom)</dc:creator>
  <cp:keywords/>
  <dc:description/>
  <cp:lastModifiedBy>Volker, T.B. (Thom)</cp:lastModifiedBy>
  <cp:revision>3</cp:revision>
  <dcterms:created xsi:type="dcterms:W3CDTF">2024-06-27T14:04:00Z</dcterms:created>
  <dcterms:modified xsi:type="dcterms:W3CDTF">2024-06-28T11:13:00Z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6620374fded9884e25e9abcfa15e6899df48cb5ee3622cb0496d264f1d39d545</vt:lpwstr>
  </property>
  <property fmtid="{D5CDD505-2E9C-101B-9397-08002B2CF9AE}" pid="3" name="ZOTERO_PREF_1">
    <vt:lpwstr>&lt;data data-version="3" zotero-version="6.0.36"&gt;&lt;session id="2Z6jHWU1"/&gt;&lt;style id="http://www.zotero.org/styles/nature" hasBibliography="1" bibliographyStyleHasBeenSet="1"/&gt;&lt;prefs&gt;&lt;pref name="fieldType" value="Field"/&gt;&lt;pref name="automaticJournalAbbreviati</vt:lpwstr>
  </property>
  <property fmtid="{D5CDD505-2E9C-101B-9397-08002B2CF9AE}" pid="4" name="ZOTERO_PREF_2">
    <vt:lpwstr>ons" value="true"/&gt;&lt;/prefs&gt;&lt;/data&gt;</vt:lpwstr>
  </property>
</Properties>
</file>