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01BB" w14:textId="43FBB7A4" w:rsidR="00C8663F" w:rsidRDefault="00124ED9" w:rsidP="00124ED9">
      <w:pPr>
        <w:jc w:val="right"/>
      </w:pPr>
      <w:proofErr w:type="spellStart"/>
      <w:r w:rsidRPr="00124ED9">
        <w:t>tv_vb_wr_</w:t>
      </w:r>
      <w:r w:rsidR="00545700" w:rsidRPr="00545700">
        <w:t>two-page_outline</w:t>
      </w:r>
      <w:proofErr w:type="spellEnd"/>
    </w:p>
    <w:p w14:paraId="1E22C26C" w14:textId="59387399" w:rsidR="00AC50DD" w:rsidRDefault="00AC50DD" w:rsidP="00AC50DD">
      <w:pPr>
        <w:rPr>
          <w:b/>
          <w:bCs/>
        </w:rPr>
      </w:pPr>
      <w:r>
        <w:rPr>
          <w:b/>
          <w:bCs/>
        </w:rPr>
        <w:t>DRAFT</w:t>
      </w:r>
    </w:p>
    <w:p w14:paraId="31AAE534" w14:textId="75FDA152" w:rsidR="00D81D8E" w:rsidRPr="00124ED9" w:rsidRDefault="00D81D8E" w:rsidP="00124ED9">
      <w:pPr>
        <w:jc w:val="center"/>
        <w:rPr>
          <w:b/>
          <w:bCs/>
        </w:rPr>
      </w:pPr>
      <w:r w:rsidRPr="00124ED9">
        <w:rPr>
          <w:b/>
          <w:bCs/>
        </w:rPr>
        <w:t>Network Control Effects on Trust: Aggregating Evidence from Multiple Studies</w:t>
      </w:r>
    </w:p>
    <w:p w14:paraId="650BCD07" w14:textId="77777777" w:rsidR="00124ED9" w:rsidRPr="00124ED9" w:rsidRDefault="00124ED9" w:rsidP="00124ED9">
      <w:pPr>
        <w:jc w:val="center"/>
        <w:rPr>
          <w:b/>
          <w:bCs/>
        </w:rPr>
      </w:pPr>
    </w:p>
    <w:p w14:paraId="027E0969" w14:textId="511B247B" w:rsidR="00124ED9" w:rsidRDefault="00124ED9" w:rsidP="00124ED9">
      <w:pPr>
        <w:jc w:val="center"/>
        <w:rPr>
          <w:b/>
          <w:bCs/>
        </w:rPr>
      </w:pPr>
      <w:r w:rsidRPr="00545700">
        <w:rPr>
          <w:b/>
          <w:bCs/>
        </w:rPr>
        <w:t>Thom Volker, Vincent Buskens &amp; Werner Raub</w:t>
      </w:r>
    </w:p>
    <w:p w14:paraId="4578E45A" w14:textId="77777777" w:rsidR="00545700" w:rsidRDefault="00545700" w:rsidP="00124ED9">
      <w:pPr>
        <w:jc w:val="center"/>
      </w:pPr>
    </w:p>
    <w:p w14:paraId="028F5502" w14:textId="4EF9002E" w:rsidR="00545700" w:rsidRDefault="00545700" w:rsidP="00324C09">
      <w:pPr>
        <w:spacing w:line="360" w:lineRule="auto"/>
        <w:jc w:val="center"/>
      </w:pPr>
      <w:r>
        <w:t xml:space="preserve">Outline prepared for B. </w:t>
      </w:r>
      <w:proofErr w:type="spellStart"/>
      <w:r>
        <w:t>McEvily</w:t>
      </w:r>
      <w:proofErr w:type="spellEnd"/>
      <w:r>
        <w:t xml:space="preserve">, O. </w:t>
      </w:r>
      <w:proofErr w:type="spellStart"/>
      <w:r>
        <w:t>Schilke</w:t>
      </w:r>
      <w:proofErr w:type="spellEnd"/>
      <w:r>
        <w:t xml:space="preserve">, G. Soda &amp; A. Zaheer (eds.), </w:t>
      </w:r>
      <w:r w:rsidRPr="00545700">
        <w:rPr>
          <w:i/>
          <w:iCs/>
        </w:rPr>
        <w:t>Handbook of Trust and Social Networks</w:t>
      </w:r>
      <w:r>
        <w:t>, forthcoming</w:t>
      </w:r>
    </w:p>
    <w:p w14:paraId="1AAE29DD" w14:textId="77777777" w:rsidR="00545700" w:rsidRDefault="00545700" w:rsidP="00124ED9">
      <w:pPr>
        <w:jc w:val="center"/>
      </w:pPr>
    </w:p>
    <w:p w14:paraId="4789FADA" w14:textId="55ED299B" w:rsidR="00545700" w:rsidRPr="00545700" w:rsidRDefault="00545700" w:rsidP="00124ED9">
      <w:pPr>
        <w:jc w:val="center"/>
      </w:pPr>
      <w:r>
        <w:t>Version May 10, 2024</w:t>
      </w:r>
    </w:p>
    <w:p w14:paraId="30C05372" w14:textId="77777777" w:rsidR="00124ED9" w:rsidRPr="00545700" w:rsidRDefault="00124ED9"/>
    <w:p w14:paraId="6849AC4B" w14:textId="18D62899" w:rsidR="003008CD" w:rsidRDefault="00124ED9" w:rsidP="00AC50DD">
      <w:pPr>
        <w:spacing w:line="360" w:lineRule="auto"/>
        <w:jc w:val="both"/>
      </w:pPr>
      <w:r>
        <w:t xml:space="preserve">In terms of the objectives of and potential research directions for the </w:t>
      </w:r>
      <w:r w:rsidRPr="00124ED9">
        <w:rPr>
          <w:i/>
          <w:iCs/>
        </w:rPr>
        <w:t>Handbook</w:t>
      </w:r>
      <w:r>
        <w:t xml:space="preserve">, </w:t>
      </w:r>
      <w:r w:rsidR="007D3EAC">
        <w:t xml:space="preserve">we </w:t>
      </w:r>
      <w:r w:rsidR="00210E18">
        <w:t>focus</w:t>
      </w:r>
      <w:r w:rsidR="007D3EAC">
        <w:t xml:space="preserve"> on the precise mechanisms through which networks foster trust</w:t>
      </w:r>
      <w:r w:rsidR="00AC50DD">
        <w:t xml:space="preserve"> and trustworthiness</w:t>
      </w:r>
      <w:r w:rsidR="007D3EAC">
        <w:t xml:space="preserve"> (research direction ‘trust creation’) and on influences of third parties on a trustor-trustee relationship (research direction ‘network structures, positions, ties, and trust’).</w:t>
      </w:r>
    </w:p>
    <w:p w14:paraId="3A539939" w14:textId="77777777" w:rsidR="00926FAA" w:rsidRDefault="007D3EAC" w:rsidP="00AC50DD">
      <w:pPr>
        <w:spacing w:line="360" w:lineRule="auto"/>
        <w:ind w:firstLine="397"/>
        <w:jc w:val="both"/>
      </w:pPr>
      <w:r>
        <w:t>More specifically,</w:t>
      </w:r>
      <w:r w:rsidR="00124ED9">
        <w:t xml:space="preserve"> </w:t>
      </w:r>
      <w:r>
        <w:t>i</w:t>
      </w:r>
      <w:r w:rsidR="00124ED9" w:rsidRPr="00124ED9">
        <w:t xml:space="preserve">n earlier work (Buskens </w:t>
      </w:r>
      <w:r w:rsidR="00F538BA">
        <w:t>and</w:t>
      </w:r>
      <w:r w:rsidR="00124ED9" w:rsidRPr="00124ED9">
        <w:t xml:space="preserve"> R</w:t>
      </w:r>
      <w:r w:rsidR="00124ED9">
        <w:t>aub 2002, 2013)</w:t>
      </w:r>
      <w:r>
        <w:t xml:space="preserve">, we have developed a typology of effects of social relations on trust </w:t>
      </w:r>
      <w:r w:rsidR="00C134F2">
        <w:t xml:space="preserve">problems </w:t>
      </w:r>
      <w:r>
        <w:t>along two dimensions</w:t>
      </w:r>
      <w:r w:rsidR="00C134F2">
        <w:t>.</w:t>
      </w:r>
      <w:r>
        <w:t xml:space="preserve"> </w:t>
      </w:r>
      <w:commentRangeStart w:id="0"/>
      <w:r w:rsidR="00C134F2">
        <w:t xml:space="preserve">First, we distinguish the embeddedness of </w:t>
      </w:r>
      <w:r w:rsidR="00F538BA">
        <w:t>a</w:t>
      </w:r>
      <w:r w:rsidR="00C134F2">
        <w:t xml:space="preserve"> trust problem in </w:t>
      </w:r>
      <w:r>
        <w:t>the dyadic trustor-trustee</w:t>
      </w:r>
      <w:r w:rsidR="00F538BA">
        <w:t xml:space="preserve"> relation</w:t>
      </w:r>
      <w:r>
        <w:t xml:space="preserve"> </w:t>
      </w:r>
      <w:r w:rsidR="00C134F2">
        <w:t>from the embeddedness in networked interactions of trustor and trustee with third parties.</w:t>
      </w:r>
      <w:commentRangeEnd w:id="0"/>
      <w:r w:rsidR="004A099F">
        <w:rPr>
          <w:rStyle w:val="CommentReference"/>
        </w:rPr>
        <w:commentReference w:id="0"/>
      </w:r>
      <w:r w:rsidR="00C134F2">
        <w:t xml:space="preserve"> Second, we distinguish two mechanisms affecting trust: learning and control. Own previous experiences or information from third parties allow for learning on a partner. </w:t>
      </w:r>
      <w:r w:rsidR="00087110">
        <w:t xml:space="preserve">Control refers to possibilities for sanctioning a partner positively or negatively in own future interactions as well as through sanctions executed by third parties. </w:t>
      </w:r>
      <w:r w:rsidR="00545700">
        <w:t>Employing theory on goal-directed and incentive-driven behavior, t</w:t>
      </w:r>
      <w:r w:rsidR="00087110">
        <w:t>his allows for deriving four types of hypotheses, namely, on dyadic learning and control effects as well as network learning and control effects.</w:t>
      </w:r>
      <w:r w:rsidR="00545700">
        <w:t xml:space="preserve"> </w:t>
      </w:r>
      <w:r w:rsidR="00926FAA">
        <w:t>The following table roughly summarizes these hypotheses.</w:t>
      </w:r>
    </w:p>
    <w:p w14:paraId="51BFD7DE" w14:textId="77777777" w:rsidR="00926FAA" w:rsidRDefault="00926FAA" w:rsidP="00AC50DD">
      <w:pPr>
        <w:jc w:val="both"/>
      </w:pPr>
    </w:p>
    <w:p w14:paraId="47C931FF" w14:textId="4A7A72E1" w:rsidR="00926FAA" w:rsidRPr="00955FA7" w:rsidRDefault="00926FAA" w:rsidP="00AC50DD">
      <w:pPr>
        <w:spacing w:after="120"/>
        <w:jc w:val="both"/>
      </w:pPr>
      <w:r w:rsidRPr="00955FA7">
        <w:t>Table</w:t>
      </w:r>
      <w:r>
        <w:t>:</w:t>
      </w:r>
      <w:r w:rsidRPr="00955FA7">
        <w:t xml:space="preserve"> Hypotheses on </w:t>
      </w:r>
      <w:r w:rsidR="00BD5B0A">
        <w:t>e</w:t>
      </w:r>
      <w:r w:rsidRPr="00955FA7">
        <w:t xml:space="preserve">ffects of </w:t>
      </w:r>
      <w:r w:rsidR="00BD5B0A">
        <w:t>s</w:t>
      </w:r>
      <w:r w:rsidRPr="00955FA7">
        <w:t xml:space="preserve">ocial </w:t>
      </w:r>
      <w:r w:rsidR="00BD5B0A">
        <w:t>r</w:t>
      </w:r>
      <w:r w:rsidR="00B4064F">
        <w:t>elations</w:t>
      </w:r>
      <w:r w:rsidR="00521FF7">
        <w:t>.</w:t>
      </w:r>
    </w:p>
    <w:tbl>
      <w:tblPr>
        <w:tblW w:w="0" w:type="auto"/>
        <w:tblCellMar>
          <w:left w:w="70" w:type="dxa"/>
          <w:right w:w="70" w:type="dxa"/>
        </w:tblCellMar>
        <w:tblLook w:val="00A0" w:firstRow="1" w:lastRow="0" w:firstColumn="1" w:lastColumn="0" w:noHBand="0" w:noVBand="0"/>
      </w:tblPr>
      <w:tblGrid>
        <w:gridCol w:w="1368"/>
        <w:gridCol w:w="3178"/>
        <w:gridCol w:w="4480"/>
      </w:tblGrid>
      <w:tr w:rsidR="00926FAA" w:rsidRPr="00955FA7" w14:paraId="663CAEC3" w14:textId="77777777" w:rsidTr="005F701F">
        <w:trPr>
          <w:trHeight w:val="360"/>
        </w:trPr>
        <w:tc>
          <w:tcPr>
            <w:tcW w:w="1368" w:type="dxa"/>
            <w:vMerge w:val="restart"/>
            <w:tcBorders>
              <w:top w:val="single" w:sz="4" w:space="0" w:color="auto"/>
              <w:bottom w:val="single" w:sz="4" w:space="0" w:color="auto"/>
            </w:tcBorders>
            <w:tcMar>
              <w:top w:w="28" w:type="dxa"/>
              <w:left w:w="57" w:type="dxa"/>
              <w:bottom w:w="28" w:type="dxa"/>
              <w:right w:w="57" w:type="dxa"/>
            </w:tcMar>
            <w:vAlign w:val="bottom"/>
          </w:tcPr>
          <w:p w14:paraId="0C8FCF05" w14:textId="77777777" w:rsidR="00926FAA" w:rsidRPr="00162572" w:rsidRDefault="00926FAA" w:rsidP="00926FAA">
            <w:pPr>
              <w:pStyle w:val="Heading6"/>
              <w:widowControl w:val="0"/>
              <w:spacing w:after="100" w:afterAutospacing="1"/>
              <w:rPr>
                <w:b w:val="0"/>
                <w:i/>
                <w:sz w:val="24"/>
                <w:szCs w:val="24"/>
              </w:rPr>
            </w:pPr>
            <w:r w:rsidRPr="00162572">
              <w:rPr>
                <w:b w:val="0"/>
                <w:sz w:val="24"/>
                <w:szCs w:val="24"/>
              </w:rPr>
              <w:t>Two mechanisms</w:t>
            </w:r>
          </w:p>
        </w:tc>
        <w:tc>
          <w:tcPr>
            <w:tcW w:w="7689" w:type="dxa"/>
            <w:gridSpan w:val="2"/>
            <w:tcBorders>
              <w:top w:val="single" w:sz="4" w:space="0" w:color="auto"/>
              <w:bottom w:val="single" w:sz="4" w:space="0" w:color="auto"/>
            </w:tcBorders>
            <w:tcMar>
              <w:top w:w="28" w:type="dxa"/>
              <w:left w:w="57" w:type="dxa"/>
              <w:bottom w:w="28" w:type="dxa"/>
              <w:right w:w="57" w:type="dxa"/>
            </w:tcMar>
          </w:tcPr>
          <w:p w14:paraId="04059BF5" w14:textId="14B60EAD" w:rsidR="00926FAA" w:rsidRPr="00162572" w:rsidRDefault="00926FAA" w:rsidP="00926FAA">
            <w:pPr>
              <w:pStyle w:val="Heading7"/>
              <w:widowControl w:val="0"/>
              <w:spacing w:before="60"/>
              <w:jc w:val="center"/>
            </w:pPr>
            <w:r w:rsidRPr="00162572">
              <w:t xml:space="preserve">Two types of </w:t>
            </w:r>
            <w:r w:rsidR="00B4064F">
              <w:t>social relations</w:t>
            </w:r>
          </w:p>
        </w:tc>
      </w:tr>
      <w:tr w:rsidR="00926FAA" w:rsidRPr="00955FA7" w14:paraId="478FEB59" w14:textId="77777777" w:rsidTr="005F701F">
        <w:trPr>
          <w:trHeight w:val="384"/>
        </w:trPr>
        <w:tc>
          <w:tcPr>
            <w:tcW w:w="1368" w:type="dxa"/>
            <w:vMerge/>
            <w:tcBorders>
              <w:bottom w:val="single" w:sz="4" w:space="0" w:color="auto"/>
            </w:tcBorders>
            <w:tcMar>
              <w:top w:w="28" w:type="dxa"/>
              <w:left w:w="57" w:type="dxa"/>
              <w:bottom w:w="28" w:type="dxa"/>
              <w:right w:w="57" w:type="dxa"/>
            </w:tcMar>
          </w:tcPr>
          <w:p w14:paraId="410967D9" w14:textId="77777777" w:rsidR="00926FAA" w:rsidRPr="00162572" w:rsidRDefault="00926FAA" w:rsidP="00926FAA">
            <w:pPr>
              <w:pStyle w:val="Heading6"/>
              <w:widowControl w:val="0"/>
              <w:spacing w:before="0" w:after="0"/>
              <w:ind w:firstLine="360"/>
              <w:rPr>
                <w:b w:val="0"/>
              </w:rPr>
            </w:pPr>
          </w:p>
        </w:tc>
        <w:tc>
          <w:tcPr>
            <w:tcW w:w="3189" w:type="dxa"/>
            <w:tcBorders>
              <w:top w:val="single" w:sz="4" w:space="0" w:color="auto"/>
              <w:bottom w:val="single" w:sz="4" w:space="0" w:color="auto"/>
            </w:tcBorders>
            <w:tcMar>
              <w:top w:w="28" w:type="dxa"/>
              <w:left w:w="57" w:type="dxa"/>
              <w:bottom w:w="28" w:type="dxa"/>
              <w:right w:w="57" w:type="dxa"/>
            </w:tcMar>
          </w:tcPr>
          <w:p w14:paraId="20E1D716" w14:textId="77777777" w:rsidR="00926FAA" w:rsidRPr="00162572" w:rsidRDefault="00926FAA" w:rsidP="00926FAA">
            <w:pPr>
              <w:pStyle w:val="Heading7"/>
              <w:widowControl w:val="0"/>
              <w:spacing w:before="60"/>
              <w:jc w:val="center"/>
            </w:pPr>
            <w:r w:rsidRPr="00162572">
              <w:t>Dyad</w:t>
            </w:r>
          </w:p>
        </w:tc>
        <w:tc>
          <w:tcPr>
            <w:tcW w:w="4500" w:type="dxa"/>
            <w:tcBorders>
              <w:top w:val="single" w:sz="4" w:space="0" w:color="auto"/>
              <w:bottom w:val="single" w:sz="4" w:space="0" w:color="auto"/>
            </w:tcBorders>
            <w:tcMar>
              <w:top w:w="28" w:type="dxa"/>
              <w:left w:w="57" w:type="dxa"/>
              <w:bottom w:w="28" w:type="dxa"/>
              <w:right w:w="57" w:type="dxa"/>
            </w:tcMar>
          </w:tcPr>
          <w:p w14:paraId="13052603" w14:textId="77777777" w:rsidR="00926FAA" w:rsidRPr="00162572" w:rsidRDefault="00926FAA" w:rsidP="00926FAA">
            <w:pPr>
              <w:pStyle w:val="Heading7"/>
              <w:widowControl w:val="0"/>
              <w:spacing w:before="60"/>
              <w:jc w:val="center"/>
            </w:pPr>
            <w:r w:rsidRPr="00162572">
              <w:t>Network</w:t>
            </w:r>
          </w:p>
        </w:tc>
      </w:tr>
      <w:tr w:rsidR="00926FAA" w:rsidRPr="00955FA7" w14:paraId="3B9F956F" w14:textId="77777777" w:rsidTr="005F701F">
        <w:tc>
          <w:tcPr>
            <w:tcW w:w="1368" w:type="dxa"/>
            <w:tcBorders>
              <w:top w:val="single" w:sz="4" w:space="0" w:color="auto"/>
            </w:tcBorders>
            <w:tcMar>
              <w:top w:w="57" w:type="dxa"/>
              <w:left w:w="57" w:type="dxa"/>
              <w:bottom w:w="57" w:type="dxa"/>
              <w:right w:w="57" w:type="dxa"/>
            </w:tcMar>
          </w:tcPr>
          <w:p w14:paraId="7744A040" w14:textId="77777777" w:rsidR="00926FAA" w:rsidRPr="00955FA7" w:rsidRDefault="00926FAA" w:rsidP="00926FAA">
            <w:pPr>
              <w:widowControl w:val="0"/>
            </w:pPr>
            <w:r w:rsidRPr="00955FA7">
              <w:t>Control</w:t>
            </w:r>
          </w:p>
        </w:tc>
        <w:tc>
          <w:tcPr>
            <w:tcW w:w="3189" w:type="dxa"/>
            <w:tcBorders>
              <w:top w:val="single" w:sz="4" w:space="0" w:color="auto"/>
            </w:tcBorders>
            <w:tcMar>
              <w:top w:w="57" w:type="dxa"/>
              <w:left w:w="57" w:type="dxa"/>
              <w:bottom w:w="57" w:type="dxa"/>
              <w:right w:w="57" w:type="dxa"/>
            </w:tcMar>
          </w:tcPr>
          <w:p w14:paraId="1EC4BF2C" w14:textId="77777777" w:rsidR="00926FAA" w:rsidRPr="00955FA7" w:rsidRDefault="00926FAA" w:rsidP="00AC50DD">
            <w:pPr>
              <w:widowControl w:val="0"/>
            </w:pPr>
            <w:r w:rsidRPr="00955FA7">
              <w:t>1. Trust and trustworthiness decrease with the temptation to abuse trust for the trustee and increase with the likelihood that an interaction is repeated.</w:t>
            </w:r>
          </w:p>
        </w:tc>
        <w:tc>
          <w:tcPr>
            <w:tcW w:w="4500" w:type="dxa"/>
            <w:tcBorders>
              <w:top w:val="single" w:sz="4" w:space="0" w:color="auto"/>
            </w:tcBorders>
            <w:tcMar>
              <w:top w:w="57" w:type="dxa"/>
              <w:left w:w="57" w:type="dxa"/>
              <w:bottom w:w="57" w:type="dxa"/>
              <w:right w:w="57" w:type="dxa"/>
            </w:tcMar>
          </w:tcPr>
          <w:p w14:paraId="7CE6C1A3" w14:textId="0043F9CB" w:rsidR="00926FAA" w:rsidRPr="00955FA7" w:rsidRDefault="00926FAA" w:rsidP="00926FAA">
            <w:pPr>
              <w:widowControl w:val="0"/>
            </w:pPr>
            <w:r w:rsidRPr="00955FA7">
              <w:t>3. Trust and trustworthiness increase with the density of the trustor’s network</w:t>
            </w:r>
            <w:r w:rsidR="00521FF7">
              <w:t xml:space="preserve"> and</w:t>
            </w:r>
            <w:r w:rsidRPr="00955FA7">
              <w:t xml:space="preserve"> her outdegree.</w:t>
            </w:r>
          </w:p>
        </w:tc>
      </w:tr>
      <w:tr w:rsidR="00926FAA" w:rsidRPr="00955FA7" w14:paraId="5E1F6871" w14:textId="77777777" w:rsidTr="005F701F">
        <w:tc>
          <w:tcPr>
            <w:tcW w:w="1368" w:type="dxa"/>
            <w:tcBorders>
              <w:bottom w:val="single" w:sz="4" w:space="0" w:color="auto"/>
            </w:tcBorders>
            <w:tcMar>
              <w:top w:w="57" w:type="dxa"/>
              <w:left w:w="57" w:type="dxa"/>
              <w:bottom w:w="57" w:type="dxa"/>
              <w:right w:w="57" w:type="dxa"/>
            </w:tcMar>
          </w:tcPr>
          <w:p w14:paraId="743489AE" w14:textId="77777777" w:rsidR="00926FAA" w:rsidRPr="00955FA7" w:rsidRDefault="00926FAA" w:rsidP="00926FAA">
            <w:pPr>
              <w:widowControl w:val="0"/>
            </w:pPr>
            <w:r w:rsidRPr="00955FA7">
              <w:t>Learning</w:t>
            </w:r>
          </w:p>
        </w:tc>
        <w:tc>
          <w:tcPr>
            <w:tcW w:w="3189" w:type="dxa"/>
            <w:tcBorders>
              <w:bottom w:val="single" w:sz="4" w:space="0" w:color="auto"/>
            </w:tcBorders>
            <w:tcMar>
              <w:top w:w="57" w:type="dxa"/>
              <w:left w:w="57" w:type="dxa"/>
              <w:bottom w:w="57" w:type="dxa"/>
              <w:right w:w="57" w:type="dxa"/>
            </w:tcMar>
          </w:tcPr>
          <w:p w14:paraId="1E92C78F" w14:textId="77777777" w:rsidR="00926FAA" w:rsidRPr="00955FA7" w:rsidRDefault="00926FAA" w:rsidP="00926FAA">
            <w:pPr>
              <w:widowControl w:val="0"/>
            </w:pPr>
            <w:r w:rsidRPr="00955FA7">
              <w:t>2. Trust and trustworthiness decrease with the trustor’s risk and increase with positive experiences with a trustee.</w:t>
            </w:r>
          </w:p>
        </w:tc>
        <w:tc>
          <w:tcPr>
            <w:tcW w:w="4500" w:type="dxa"/>
            <w:tcBorders>
              <w:bottom w:val="single" w:sz="4" w:space="0" w:color="auto"/>
            </w:tcBorders>
            <w:tcMar>
              <w:top w:w="57" w:type="dxa"/>
              <w:left w:w="57" w:type="dxa"/>
              <w:bottom w:w="57" w:type="dxa"/>
              <w:right w:w="57" w:type="dxa"/>
            </w:tcMar>
          </w:tcPr>
          <w:p w14:paraId="7FFE696D" w14:textId="1CBB1FF4" w:rsidR="00926FAA" w:rsidRPr="00955FA7" w:rsidRDefault="00926FAA" w:rsidP="00926FAA">
            <w:pPr>
              <w:widowControl w:val="0"/>
            </w:pPr>
            <w:r w:rsidRPr="00955FA7">
              <w:t>4. Trust and trustworthiness increase with the density of the trustor’s network</w:t>
            </w:r>
            <w:r w:rsidR="00521FF7">
              <w:t xml:space="preserve"> and</w:t>
            </w:r>
            <w:r w:rsidRPr="00955FA7">
              <w:t xml:space="preserve"> her indegree (given that information about the trustee is predominantly positive).</w:t>
            </w:r>
          </w:p>
        </w:tc>
      </w:tr>
    </w:tbl>
    <w:p w14:paraId="08755FCA" w14:textId="2691C562" w:rsidR="00545700" w:rsidRDefault="00545700" w:rsidP="00AC50DD">
      <w:pPr>
        <w:jc w:val="both"/>
      </w:pPr>
    </w:p>
    <w:p w14:paraId="725AE4FF" w14:textId="77777777" w:rsidR="00656BE1" w:rsidRDefault="00087110" w:rsidP="00AC50DD">
      <w:pPr>
        <w:spacing w:line="360" w:lineRule="auto"/>
        <w:jc w:val="both"/>
      </w:pPr>
      <w:r>
        <w:t xml:space="preserve">On the one hand, empirical evidence </w:t>
      </w:r>
      <w:r w:rsidR="00521FF7">
        <w:t xml:space="preserve">quite </w:t>
      </w:r>
      <w:r>
        <w:t xml:space="preserve">consistently confirms hypotheses on dyadic learning and control effects as well as on network learning effects. </w:t>
      </w:r>
      <w:r w:rsidR="00521FF7">
        <w:t xml:space="preserve">This includes evidence from studies employing complementary designs such as experiments, surveys, and vignette studies, both studies we conducted ourselves as well as the overall picture emerging from other literature (see Buskens and Raub 2013 for overview). </w:t>
      </w:r>
      <w:r>
        <w:t xml:space="preserve">On the other hand, the empirical evidence on network control effects is </w:t>
      </w:r>
      <w:r w:rsidR="00096856">
        <w:t>ambiguous</w:t>
      </w:r>
      <w:r>
        <w:t xml:space="preserve">, also suggesting that network control might </w:t>
      </w:r>
      <w:r w:rsidR="0027008E">
        <w:t xml:space="preserve">affect the trustee more than the trustor. </w:t>
      </w:r>
      <w:r w:rsidR="00F538BA">
        <w:t>This is an empirical puzzle for research on trust and social networks.</w:t>
      </w:r>
    </w:p>
    <w:p w14:paraId="5EB0DFAF" w14:textId="41E0E0A3" w:rsidR="00B34305" w:rsidRDefault="00656BE1" w:rsidP="00AC50DD">
      <w:pPr>
        <w:autoSpaceDE w:val="0"/>
        <w:autoSpaceDN w:val="0"/>
        <w:adjustRightInd w:val="0"/>
        <w:spacing w:line="360" w:lineRule="auto"/>
        <w:jc w:val="both"/>
        <w:rPr>
          <w:kern w:val="0"/>
        </w:rPr>
      </w:pPr>
      <w:r w:rsidRPr="00656BE1">
        <w:rPr>
          <w:kern w:val="0"/>
        </w:rPr>
        <w:t>We assess the evidence for network control effects on trust and cooperation by reanalyzing the</w:t>
      </w:r>
      <w:r>
        <w:rPr>
          <w:kern w:val="0"/>
        </w:rPr>
        <w:t xml:space="preserve"> </w:t>
      </w:r>
      <w:r w:rsidRPr="00656BE1">
        <w:rPr>
          <w:kern w:val="0"/>
        </w:rPr>
        <w:t xml:space="preserve">data from eight heterogeneous experimental studies. </w:t>
      </w:r>
      <w:commentRangeStart w:id="1"/>
      <w:r w:rsidRPr="00656BE1">
        <w:rPr>
          <w:kern w:val="0"/>
        </w:rPr>
        <w:t>We attempted to search for and</w:t>
      </w:r>
      <w:r w:rsidR="00B34305">
        <w:rPr>
          <w:kern w:val="0"/>
        </w:rPr>
        <w:t xml:space="preserve"> </w:t>
      </w:r>
      <w:r w:rsidRPr="00656BE1">
        <w:rPr>
          <w:kern w:val="0"/>
        </w:rPr>
        <w:t xml:space="preserve">include all </w:t>
      </w:r>
      <w:commentRangeEnd w:id="1"/>
      <w:r w:rsidR="004A099F">
        <w:rPr>
          <w:rStyle w:val="CommentReference"/>
        </w:rPr>
        <w:commentReference w:id="1"/>
      </w:r>
      <w:r w:rsidRPr="00656BE1">
        <w:rPr>
          <w:kern w:val="0"/>
        </w:rPr>
        <w:t xml:space="preserve">experimental studies </w:t>
      </w:r>
      <w:r w:rsidR="00E02414">
        <w:rPr>
          <w:kern w:val="0"/>
        </w:rPr>
        <w:t xml:space="preserve">specifically </w:t>
      </w:r>
      <w:r w:rsidRPr="00656BE1">
        <w:rPr>
          <w:kern w:val="0"/>
        </w:rPr>
        <w:t xml:space="preserve">on network </w:t>
      </w:r>
      <w:r w:rsidR="00E02414">
        <w:rPr>
          <w:kern w:val="0"/>
        </w:rPr>
        <w:t>control</w:t>
      </w:r>
      <w:r w:rsidRPr="00656BE1">
        <w:rPr>
          <w:kern w:val="0"/>
        </w:rPr>
        <w:t xml:space="preserve"> effects in two-person dilemma games.</w:t>
      </w:r>
      <w:r w:rsidR="00B34305">
        <w:rPr>
          <w:kern w:val="0"/>
        </w:rPr>
        <w:t xml:space="preserve"> </w:t>
      </w:r>
      <w:r w:rsidRPr="00656BE1">
        <w:rPr>
          <w:kern w:val="0"/>
        </w:rPr>
        <w:t>Observational studies were deliberately disregarded, because control and learning effects are typically entangled in real-life settings, rendering the operationalization of the separate constructs</w:t>
      </w:r>
      <w:r w:rsidR="00B34305">
        <w:rPr>
          <w:kern w:val="0"/>
        </w:rPr>
        <w:t xml:space="preserve"> </w:t>
      </w:r>
      <w:r w:rsidRPr="00656BE1">
        <w:rPr>
          <w:kern w:val="0"/>
        </w:rPr>
        <w:t>without spillover effects extremely challenging.</w:t>
      </w:r>
      <w:r w:rsidRPr="00656BE1">
        <w:rPr>
          <w:color w:val="0000FF"/>
          <w:kern w:val="0"/>
        </w:rPr>
        <w:t xml:space="preserve"> </w:t>
      </w:r>
      <w:commentRangeStart w:id="2"/>
      <w:r w:rsidRPr="00656BE1">
        <w:rPr>
          <w:kern w:val="0"/>
        </w:rPr>
        <w:t>Moreover, we could not obtain the data from 4</w:t>
      </w:r>
      <w:r w:rsidR="00B34305">
        <w:rPr>
          <w:kern w:val="0"/>
        </w:rPr>
        <w:t xml:space="preserve"> </w:t>
      </w:r>
      <w:r w:rsidRPr="00656BE1">
        <w:rPr>
          <w:kern w:val="0"/>
        </w:rPr>
        <w:t>of the 13 experimental studies that we are aware of</w:t>
      </w:r>
      <w:r w:rsidR="00B34305">
        <w:rPr>
          <w:kern w:val="0"/>
        </w:rPr>
        <w:t>.</w:t>
      </w:r>
      <w:r w:rsidRPr="00656BE1">
        <w:rPr>
          <w:kern w:val="0"/>
        </w:rPr>
        <w:t xml:space="preserve"> </w:t>
      </w:r>
      <w:commentRangeEnd w:id="2"/>
      <w:r w:rsidR="004A099F">
        <w:rPr>
          <w:rStyle w:val="CommentReference"/>
        </w:rPr>
        <w:commentReference w:id="2"/>
      </w:r>
      <w:r w:rsidRPr="00656BE1">
        <w:rPr>
          <w:kern w:val="0"/>
        </w:rPr>
        <w:t xml:space="preserve">The remaining eight are included. The studies differ substantially with respect to </w:t>
      </w:r>
      <w:r w:rsidR="00B34305">
        <w:rPr>
          <w:kern w:val="0"/>
        </w:rPr>
        <w:t xml:space="preserve">details of </w:t>
      </w:r>
      <w:r w:rsidRPr="00656BE1">
        <w:rPr>
          <w:kern w:val="0"/>
        </w:rPr>
        <w:t>the game played, game length, operationalization of</w:t>
      </w:r>
      <w:r w:rsidR="00B34305">
        <w:rPr>
          <w:kern w:val="0"/>
        </w:rPr>
        <w:t xml:space="preserve"> </w:t>
      </w:r>
      <w:r w:rsidRPr="00656BE1">
        <w:rPr>
          <w:kern w:val="0"/>
        </w:rPr>
        <w:t xml:space="preserve">network </w:t>
      </w:r>
      <w:r w:rsidR="00E02414">
        <w:rPr>
          <w:kern w:val="0"/>
        </w:rPr>
        <w:t>relations</w:t>
      </w:r>
      <w:r w:rsidRPr="00656BE1">
        <w:rPr>
          <w:kern w:val="0"/>
        </w:rPr>
        <w:t>, network sizes, payoffs and hierarchical structure of the data.</w:t>
      </w:r>
    </w:p>
    <w:p w14:paraId="36E0E222" w14:textId="6AE02948" w:rsidR="00D81D8E" w:rsidRDefault="00656BE1" w:rsidP="00AC50DD">
      <w:pPr>
        <w:autoSpaceDE w:val="0"/>
        <w:autoSpaceDN w:val="0"/>
        <w:adjustRightInd w:val="0"/>
        <w:spacing w:line="360" w:lineRule="auto"/>
        <w:ind w:firstLine="397"/>
        <w:jc w:val="both"/>
      </w:pPr>
      <w:r w:rsidRPr="00656BE1">
        <w:rPr>
          <w:kern w:val="0"/>
        </w:rPr>
        <w:t xml:space="preserve">Regardless of the conceptual similarities, the variation between </w:t>
      </w:r>
      <w:r w:rsidR="00B34305">
        <w:rPr>
          <w:kern w:val="0"/>
        </w:rPr>
        <w:t xml:space="preserve">the </w:t>
      </w:r>
      <w:r w:rsidRPr="00656BE1">
        <w:rPr>
          <w:kern w:val="0"/>
        </w:rPr>
        <w:t xml:space="preserve">studies </w:t>
      </w:r>
      <w:r w:rsidR="00B34305">
        <w:rPr>
          <w:kern w:val="0"/>
        </w:rPr>
        <w:t>prohibits</w:t>
      </w:r>
      <w:r w:rsidRPr="00656BE1">
        <w:rPr>
          <w:kern w:val="0"/>
        </w:rPr>
        <w:t xml:space="preserve"> the use of conventional research synthesis approaches like meta-analysis. </w:t>
      </w:r>
      <w:r w:rsidR="00096856">
        <w:t>To t</w:t>
      </w:r>
      <w:r w:rsidR="00F538BA">
        <w:t xml:space="preserve">ackle </w:t>
      </w:r>
      <w:r w:rsidR="00531488">
        <w:t>this problem</w:t>
      </w:r>
      <w:r w:rsidR="00096856">
        <w:t>, we employ a novel method</w:t>
      </w:r>
      <w:r w:rsidR="00E6682D">
        <w:t>. B</w:t>
      </w:r>
      <w:r w:rsidR="00096856">
        <w:t>uilding upon work</w:t>
      </w:r>
      <w:r w:rsidR="00CC5A63">
        <w:t xml:space="preserve"> on the Bayes Factor</w:t>
      </w:r>
      <w:r w:rsidR="00096856">
        <w:t xml:space="preserve"> such as </w:t>
      </w:r>
      <w:proofErr w:type="spellStart"/>
      <w:r w:rsidR="00096856">
        <w:t>Kass</w:t>
      </w:r>
      <w:proofErr w:type="spellEnd"/>
      <w:r w:rsidR="00096856">
        <w:t xml:space="preserve"> </w:t>
      </w:r>
      <w:r w:rsidR="00E6682D">
        <w:t>and</w:t>
      </w:r>
      <w:r w:rsidR="00096856">
        <w:t xml:space="preserve"> Raftery (1995)</w:t>
      </w:r>
      <w:r w:rsidR="00FF0C13">
        <w:t>, Bayesian Evidence Synthesis</w:t>
      </w:r>
      <w:r w:rsidR="00CC5A63">
        <w:t xml:space="preserve"> </w:t>
      </w:r>
      <w:r w:rsidR="00531488">
        <w:t xml:space="preserve">does </w:t>
      </w:r>
      <w:r w:rsidR="00CC5A63">
        <w:t xml:space="preserve">allow to statistically aggregate evidence over conceptually similar but methodologically diverse studies </w:t>
      </w:r>
      <w:commentRangeStart w:id="3"/>
      <w:r w:rsidR="00CC5A63">
        <w:t>(Kuiper et al. 2013</w:t>
      </w:r>
      <w:r>
        <w:t xml:space="preserve"> provides an early ‘proof of concept’</w:t>
      </w:r>
      <w:r w:rsidR="00CC5A63">
        <w:t>)</w:t>
      </w:r>
      <w:commentRangeEnd w:id="3"/>
      <w:r w:rsidR="002815A6">
        <w:rPr>
          <w:rStyle w:val="CommentReference"/>
        </w:rPr>
        <w:commentReference w:id="3"/>
      </w:r>
      <w:r w:rsidR="00CC5A63">
        <w:t>. Thus, with respect to methodological progress, we likewise contribute to enriching the toolbox of replication research and Open Science.</w:t>
      </w:r>
    </w:p>
    <w:p w14:paraId="0878EDB8" w14:textId="21E69160" w:rsidR="00A51590" w:rsidRPr="0072254F" w:rsidRDefault="0072254F" w:rsidP="00AC50DD">
      <w:pPr>
        <w:autoSpaceDE w:val="0"/>
        <w:autoSpaceDN w:val="0"/>
        <w:adjustRightInd w:val="0"/>
        <w:spacing w:line="360" w:lineRule="auto"/>
        <w:ind w:firstLine="397"/>
        <w:jc w:val="both"/>
      </w:pPr>
      <w:r w:rsidRPr="0072254F">
        <w:t xml:space="preserve">Summarizing, </w:t>
      </w:r>
      <w:r w:rsidRPr="0072254F">
        <w:rPr>
          <w:kern w:val="0"/>
        </w:rPr>
        <w:t xml:space="preserve">we find strong support for the network control hypothesis on trustfulness. Especially in the studies where network </w:t>
      </w:r>
      <w:r>
        <w:rPr>
          <w:kern w:val="0"/>
        </w:rPr>
        <w:t>relations were</w:t>
      </w:r>
      <w:r w:rsidRPr="0072254F">
        <w:rPr>
          <w:kern w:val="0"/>
        </w:rPr>
        <w:t xml:space="preserve"> implemented without </w:t>
      </w:r>
      <w:r>
        <w:rPr>
          <w:kern w:val="0"/>
        </w:rPr>
        <w:t xml:space="preserve">repeated </w:t>
      </w:r>
      <w:r w:rsidRPr="0072254F">
        <w:rPr>
          <w:kern w:val="0"/>
        </w:rPr>
        <w:t xml:space="preserve">dyadic </w:t>
      </w:r>
      <w:r>
        <w:rPr>
          <w:kern w:val="0"/>
        </w:rPr>
        <w:t>interactions</w:t>
      </w:r>
      <w:r w:rsidRPr="0072254F">
        <w:rPr>
          <w:kern w:val="0"/>
        </w:rPr>
        <w:t xml:space="preserve">, all evidence supports this hypothesis. In the studies with network </w:t>
      </w:r>
      <w:r>
        <w:rPr>
          <w:kern w:val="0"/>
        </w:rPr>
        <w:t>relations</w:t>
      </w:r>
      <w:r w:rsidRPr="0072254F">
        <w:rPr>
          <w:kern w:val="0"/>
        </w:rPr>
        <w:t xml:space="preserve"> implemented in the presence of </w:t>
      </w:r>
      <w:r>
        <w:rPr>
          <w:kern w:val="0"/>
        </w:rPr>
        <w:t xml:space="preserve">repeated </w:t>
      </w:r>
      <w:r w:rsidRPr="0072254F">
        <w:rPr>
          <w:kern w:val="0"/>
        </w:rPr>
        <w:t>dyadic</w:t>
      </w:r>
      <w:r>
        <w:rPr>
          <w:kern w:val="0"/>
        </w:rPr>
        <w:t xml:space="preserve"> interactions</w:t>
      </w:r>
      <w:r w:rsidRPr="0072254F">
        <w:rPr>
          <w:kern w:val="0"/>
        </w:rPr>
        <w:t xml:space="preserve">, the support </w:t>
      </w:r>
      <w:r w:rsidR="00AC50DD">
        <w:rPr>
          <w:kern w:val="0"/>
        </w:rPr>
        <w:t>i</w:t>
      </w:r>
      <w:r w:rsidRPr="0072254F">
        <w:rPr>
          <w:kern w:val="0"/>
        </w:rPr>
        <w:t>s weaker and less consistent, but still positive when comparing</w:t>
      </w:r>
      <w:r>
        <w:rPr>
          <w:kern w:val="0"/>
        </w:rPr>
        <w:t xml:space="preserve"> </w:t>
      </w:r>
      <w:r w:rsidRPr="0072254F">
        <w:rPr>
          <w:kern w:val="0"/>
        </w:rPr>
        <w:t xml:space="preserve">with the </w:t>
      </w:r>
      <w:r w:rsidR="009F3AB4">
        <w:rPr>
          <w:kern w:val="0"/>
        </w:rPr>
        <w:t>‘</w:t>
      </w:r>
      <w:r w:rsidRPr="0072254F">
        <w:rPr>
          <w:kern w:val="0"/>
        </w:rPr>
        <w:t xml:space="preserve">complement </w:t>
      </w:r>
      <w:r w:rsidRPr="009F3AB4">
        <w:rPr>
          <w:kern w:val="0"/>
        </w:rPr>
        <w:t>hypothesis</w:t>
      </w:r>
      <w:r w:rsidR="009F3AB4">
        <w:rPr>
          <w:kern w:val="0"/>
        </w:rPr>
        <w:t>’</w:t>
      </w:r>
      <w:r w:rsidR="009F3AB4" w:rsidRPr="009F3AB4">
        <w:rPr>
          <w:kern w:val="0"/>
        </w:rPr>
        <w:t xml:space="preserve"> (</w:t>
      </w:r>
      <w:r w:rsidR="009F3AB4">
        <w:rPr>
          <w:kern w:val="0"/>
        </w:rPr>
        <w:t xml:space="preserve">technically, </w:t>
      </w:r>
      <w:r w:rsidR="009F3AB4" w:rsidRPr="009F3AB4">
        <w:rPr>
          <w:kern w:val="0"/>
        </w:rPr>
        <w:t xml:space="preserve">the parameter space that is </w:t>
      </w:r>
      <w:r w:rsidR="009F3AB4" w:rsidRPr="009F3AB4">
        <w:rPr>
          <w:i/>
          <w:iCs/>
          <w:kern w:val="0"/>
        </w:rPr>
        <w:t xml:space="preserve">not </w:t>
      </w:r>
      <w:r w:rsidR="009F3AB4" w:rsidRPr="009F3AB4">
        <w:rPr>
          <w:kern w:val="0"/>
        </w:rPr>
        <w:t>in line with the hypothesis o</w:t>
      </w:r>
      <w:r w:rsidR="00A51590">
        <w:rPr>
          <w:kern w:val="0"/>
        </w:rPr>
        <w:t xml:space="preserve">n network control effects </w:t>
      </w:r>
      <w:r w:rsidR="00BD5B0A">
        <w:rPr>
          <w:kern w:val="0"/>
        </w:rPr>
        <w:t>concerning</w:t>
      </w:r>
      <w:r w:rsidR="00A51590">
        <w:rPr>
          <w:kern w:val="0"/>
        </w:rPr>
        <w:t xml:space="preserve"> trustfulness)</w:t>
      </w:r>
      <w:r w:rsidRPr="009F3AB4">
        <w:rPr>
          <w:kern w:val="0"/>
        </w:rPr>
        <w:t>. The re</w:t>
      </w:r>
      <w:r w:rsidRPr="0072254F">
        <w:rPr>
          <w:kern w:val="0"/>
        </w:rPr>
        <w:t>sults provide even more evidence for the network control</w:t>
      </w:r>
      <w:r w:rsidR="00A51590">
        <w:rPr>
          <w:kern w:val="0"/>
        </w:rPr>
        <w:t xml:space="preserve"> </w:t>
      </w:r>
      <w:r w:rsidRPr="0072254F">
        <w:rPr>
          <w:kern w:val="0"/>
        </w:rPr>
        <w:t>hypothesis for trustworthiness</w:t>
      </w:r>
      <w:commentRangeStart w:id="4"/>
      <w:r w:rsidRPr="0072254F">
        <w:rPr>
          <w:kern w:val="0"/>
        </w:rPr>
        <w:t>, regardless of the set of studies.</w:t>
      </w:r>
      <w:commentRangeEnd w:id="4"/>
      <w:r w:rsidR="002815A6">
        <w:rPr>
          <w:rStyle w:val="CommentReference"/>
        </w:rPr>
        <w:commentReference w:id="4"/>
      </w:r>
    </w:p>
    <w:p w14:paraId="1F199555" w14:textId="6EDA1CE0" w:rsidR="0072254F" w:rsidRPr="0072254F" w:rsidRDefault="00BD5B0A" w:rsidP="00AC50DD">
      <w:pPr>
        <w:autoSpaceDE w:val="0"/>
        <w:autoSpaceDN w:val="0"/>
        <w:adjustRightInd w:val="0"/>
        <w:spacing w:line="360" w:lineRule="auto"/>
        <w:ind w:firstLine="397"/>
        <w:jc w:val="both"/>
      </w:pPr>
      <w:r>
        <w:lastRenderedPageBreak/>
        <w:t>We of course include a discussion of our findings and their implications for research on trust and social networks, addressing further theoretical, empirical, and methodological work.</w:t>
      </w:r>
    </w:p>
    <w:p w14:paraId="5466112B" w14:textId="77777777" w:rsidR="00CC5A63" w:rsidRPr="0072254F" w:rsidRDefault="00CC5A63" w:rsidP="00AC50DD">
      <w:pPr>
        <w:jc w:val="both"/>
      </w:pPr>
    </w:p>
    <w:p w14:paraId="7146826F" w14:textId="189D01EF" w:rsidR="00CC5A63" w:rsidRPr="002B6163" w:rsidRDefault="00CC5A63" w:rsidP="00AC50DD">
      <w:pPr>
        <w:autoSpaceDE w:val="0"/>
        <w:autoSpaceDN w:val="0"/>
        <w:adjustRightInd w:val="0"/>
        <w:ind w:left="397" w:hanging="397"/>
        <w:jc w:val="both"/>
        <w:rPr>
          <w:kern w:val="0"/>
        </w:rPr>
      </w:pPr>
      <w:r w:rsidRPr="002B6163">
        <w:rPr>
          <w:kern w:val="0"/>
        </w:rPr>
        <w:t>Buskens, Vincent, and Werner Raub</w:t>
      </w:r>
      <w:r w:rsidR="002B6163">
        <w:rPr>
          <w:kern w:val="0"/>
        </w:rPr>
        <w:t xml:space="preserve"> (</w:t>
      </w:r>
      <w:r w:rsidRPr="002B6163">
        <w:rPr>
          <w:kern w:val="0"/>
        </w:rPr>
        <w:t>2002</w:t>
      </w:r>
      <w:r w:rsidR="002B6163">
        <w:rPr>
          <w:kern w:val="0"/>
        </w:rPr>
        <w:t>)</w:t>
      </w:r>
      <w:r w:rsidRPr="002B6163">
        <w:rPr>
          <w:kern w:val="0"/>
        </w:rPr>
        <w:t xml:space="preserve"> “Embedded Trust: Control and Learning.” Pp. 167–202 in </w:t>
      </w:r>
      <w:r w:rsidRPr="002B6163">
        <w:rPr>
          <w:i/>
          <w:iCs/>
          <w:kern w:val="0"/>
        </w:rPr>
        <w:t>Advances in Group Processes</w:t>
      </w:r>
      <w:r w:rsidRPr="002B6163">
        <w:rPr>
          <w:kern w:val="0"/>
        </w:rPr>
        <w:t>. Vol. 19.</w:t>
      </w:r>
    </w:p>
    <w:p w14:paraId="0F00B2DA" w14:textId="5CC1770D" w:rsidR="00CC5A63" w:rsidRPr="002B6163" w:rsidRDefault="00CC5A63" w:rsidP="00AC50DD">
      <w:pPr>
        <w:autoSpaceDE w:val="0"/>
        <w:autoSpaceDN w:val="0"/>
        <w:adjustRightInd w:val="0"/>
        <w:ind w:left="397" w:hanging="397"/>
        <w:jc w:val="both"/>
        <w:rPr>
          <w:kern w:val="0"/>
        </w:rPr>
      </w:pPr>
      <w:r w:rsidRPr="002B6163">
        <w:rPr>
          <w:kern w:val="0"/>
        </w:rPr>
        <w:t>Buskens, Vincent, and Werner Raub</w:t>
      </w:r>
      <w:r w:rsidR="002B6163">
        <w:rPr>
          <w:kern w:val="0"/>
        </w:rPr>
        <w:t xml:space="preserve"> (</w:t>
      </w:r>
      <w:r w:rsidRPr="002B6163">
        <w:rPr>
          <w:kern w:val="0"/>
        </w:rPr>
        <w:t>2013</w:t>
      </w:r>
      <w:r w:rsidR="002B6163">
        <w:rPr>
          <w:kern w:val="0"/>
        </w:rPr>
        <w:t>)</w:t>
      </w:r>
      <w:r w:rsidRPr="002B6163">
        <w:rPr>
          <w:kern w:val="0"/>
        </w:rPr>
        <w:t xml:space="preserve"> “Rational Choice Research on Social Dilemmas: Embeddedness Effects on Trust.” Pp. 113–50 in </w:t>
      </w:r>
      <w:r w:rsidRPr="002B6163">
        <w:rPr>
          <w:i/>
          <w:iCs/>
          <w:kern w:val="0"/>
        </w:rPr>
        <w:t>The Handbook of Rational Choice Social Research</w:t>
      </w:r>
      <w:r w:rsidRPr="002B6163">
        <w:rPr>
          <w:kern w:val="0"/>
        </w:rPr>
        <w:t xml:space="preserve">, edited by R. </w:t>
      </w:r>
      <w:proofErr w:type="spellStart"/>
      <w:r w:rsidRPr="002B6163">
        <w:rPr>
          <w:kern w:val="0"/>
        </w:rPr>
        <w:t>Wittek</w:t>
      </w:r>
      <w:proofErr w:type="spellEnd"/>
      <w:r w:rsidRPr="002B6163">
        <w:rPr>
          <w:kern w:val="0"/>
        </w:rPr>
        <w:t xml:space="preserve">, T. A. B. </w:t>
      </w:r>
      <w:proofErr w:type="spellStart"/>
      <w:r w:rsidRPr="002B6163">
        <w:rPr>
          <w:kern w:val="0"/>
        </w:rPr>
        <w:t>Snijders</w:t>
      </w:r>
      <w:proofErr w:type="spellEnd"/>
      <w:r w:rsidRPr="002B6163">
        <w:rPr>
          <w:kern w:val="0"/>
        </w:rPr>
        <w:t>, and V. Nee. Stanford, CA: Stanford University Press.</w:t>
      </w:r>
    </w:p>
    <w:p w14:paraId="6ABD74FC" w14:textId="5EFBAD8E" w:rsidR="00CC5A63" w:rsidRPr="002B6163" w:rsidRDefault="00CC5A63" w:rsidP="00AC50DD">
      <w:pPr>
        <w:autoSpaceDE w:val="0"/>
        <w:autoSpaceDN w:val="0"/>
        <w:adjustRightInd w:val="0"/>
        <w:ind w:left="397" w:hanging="397"/>
        <w:jc w:val="both"/>
        <w:rPr>
          <w:kern w:val="0"/>
        </w:rPr>
      </w:pPr>
      <w:proofErr w:type="spellStart"/>
      <w:r w:rsidRPr="002B6163">
        <w:rPr>
          <w:kern w:val="0"/>
        </w:rPr>
        <w:t>Kass</w:t>
      </w:r>
      <w:proofErr w:type="spellEnd"/>
      <w:r w:rsidRPr="002B6163">
        <w:rPr>
          <w:kern w:val="0"/>
        </w:rPr>
        <w:t>, Robert E., and Adrian E. Raftery</w:t>
      </w:r>
      <w:r w:rsidR="002B6163">
        <w:rPr>
          <w:kern w:val="0"/>
        </w:rPr>
        <w:t xml:space="preserve"> (</w:t>
      </w:r>
      <w:r w:rsidRPr="002B6163">
        <w:rPr>
          <w:kern w:val="0"/>
        </w:rPr>
        <w:t>1995</w:t>
      </w:r>
      <w:r w:rsidR="002B6163">
        <w:rPr>
          <w:kern w:val="0"/>
        </w:rPr>
        <w:t>)</w:t>
      </w:r>
      <w:r w:rsidRPr="002B6163">
        <w:rPr>
          <w:kern w:val="0"/>
        </w:rPr>
        <w:t xml:space="preserve"> “Bayes Factors.” </w:t>
      </w:r>
      <w:r w:rsidRPr="002B6163">
        <w:rPr>
          <w:i/>
          <w:iCs/>
          <w:kern w:val="0"/>
        </w:rPr>
        <w:t>Journal of the American</w:t>
      </w:r>
      <w:r w:rsidRPr="002B6163">
        <w:rPr>
          <w:kern w:val="0"/>
        </w:rPr>
        <w:t xml:space="preserve"> </w:t>
      </w:r>
      <w:r w:rsidRPr="002B6163">
        <w:rPr>
          <w:i/>
          <w:iCs/>
          <w:kern w:val="0"/>
        </w:rPr>
        <w:t xml:space="preserve">Statistical Association </w:t>
      </w:r>
      <w:r w:rsidRPr="002B6163">
        <w:rPr>
          <w:kern w:val="0"/>
        </w:rPr>
        <w:t>90(430):</w:t>
      </w:r>
      <w:r w:rsidR="002B6163">
        <w:rPr>
          <w:kern w:val="0"/>
        </w:rPr>
        <w:t xml:space="preserve"> </w:t>
      </w:r>
      <w:r w:rsidRPr="002B6163">
        <w:rPr>
          <w:kern w:val="0"/>
        </w:rPr>
        <w:t>773–95.</w:t>
      </w:r>
    </w:p>
    <w:p w14:paraId="1A04ADD3" w14:textId="6AB884D7" w:rsidR="002B6163" w:rsidRPr="002B6163" w:rsidRDefault="00CC5A63" w:rsidP="00AC50DD">
      <w:pPr>
        <w:autoSpaceDE w:val="0"/>
        <w:autoSpaceDN w:val="0"/>
        <w:adjustRightInd w:val="0"/>
        <w:ind w:left="397" w:hanging="397"/>
        <w:jc w:val="both"/>
        <w:rPr>
          <w:kern w:val="0"/>
        </w:rPr>
      </w:pPr>
      <w:r w:rsidRPr="002B6163">
        <w:rPr>
          <w:kern w:val="0"/>
        </w:rPr>
        <w:t>Kuiper, Rebecca M., Vincent Buskens, Werner Raub, and Herbert Hoijtink</w:t>
      </w:r>
      <w:r w:rsidR="002B6163">
        <w:rPr>
          <w:kern w:val="0"/>
        </w:rPr>
        <w:t xml:space="preserve"> (</w:t>
      </w:r>
      <w:r w:rsidRPr="002B6163">
        <w:rPr>
          <w:kern w:val="0"/>
        </w:rPr>
        <w:t>2013</w:t>
      </w:r>
      <w:r w:rsidR="002B6163">
        <w:rPr>
          <w:kern w:val="0"/>
        </w:rPr>
        <w:t>)</w:t>
      </w:r>
      <w:r w:rsidRPr="002B6163">
        <w:rPr>
          <w:kern w:val="0"/>
        </w:rPr>
        <w:t xml:space="preserve"> “Combining Statistical Evidence from Several Studies” </w:t>
      </w:r>
      <w:r w:rsidRPr="002B6163">
        <w:rPr>
          <w:i/>
          <w:iCs/>
          <w:kern w:val="0"/>
        </w:rPr>
        <w:t>Sociological</w:t>
      </w:r>
      <w:r w:rsidRPr="002B6163">
        <w:rPr>
          <w:kern w:val="0"/>
        </w:rPr>
        <w:t xml:space="preserve"> </w:t>
      </w:r>
      <w:r w:rsidRPr="002B6163">
        <w:rPr>
          <w:i/>
          <w:iCs/>
          <w:kern w:val="0"/>
        </w:rPr>
        <w:t xml:space="preserve">Methods &amp; Research </w:t>
      </w:r>
      <w:r w:rsidRPr="002B6163">
        <w:rPr>
          <w:kern w:val="0"/>
        </w:rPr>
        <w:t>42(1):</w:t>
      </w:r>
      <w:r w:rsidR="002B6163">
        <w:rPr>
          <w:kern w:val="0"/>
        </w:rPr>
        <w:t xml:space="preserve"> </w:t>
      </w:r>
      <w:r w:rsidRPr="002B6163">
        <w:rPr>
          <w:kern w:val="0"/>
        </w:rPr>
        <w:t>60–81.</w:t>
      </w:r>
    </w:p>
    <w:p w14:paraId="16797C95" w14:textId="12CE7E3A" w:rsidR="00CC5A63" w:rsidRPr="002B6163" w:rsidRDefault="00CC5A63" w:rsidP="00AC50DD">
      <w:pPr>
        <w:autoSpaceDE w:val="0"/>
        <w:autoSpaceDN w:val="0"/>
        <w:adjustRightInd w:val="0"/>
        <w:jc w:val="both"/>
        <w:rPr>
          <w:kern w:val="0"/>
        </w:rPr>
      </w:pPr>
    </w:p>
    <w:sectPr w:rsidR="00CC5A63" w:rsidRPr="002B6163" w:rsidSect="009905B4">
      <w:footerReference w:type="default" r:id="rId10"/>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olker, T.B. (Thom)" w:date="2024-05-14T14:57:00Z" w:initials="VT(">
    <w:p w14:paraId="0B3AC335" w14:textId="77777777" w:rsidR="004A099F" w:rsidRDefault="004A099F" w:rsidP="00B0050C">
      <w:pPr>
        <w:pStyle w:val="CommentText"/>
      </w:pPr>
      <w:r>
        <w:rPr>
          <w:rStyle w:val="CommentReference"/>
        </w:rPr>
        <w:annotationRef/>
      </w:r>
      <w:r>
        <w:t>Is het hier al voldoende duidelijk voor de lezer dat het om herhaalde interacties gaat? Dat wordt het hierna natuurlijk wel.</w:t>
      </w:r>
    </w:p>
  </w:comment>
  <w:comment w:id="1" w:author="Volker, T.B. (Thom)" w:date="2024-05-14T15:04:00Z" w:initials="VT(">
    <w:p w14:paraId="3E16AC38" w14:textId="77777777" w:rsidR="004A099F" w:rsidRDefault="004A099F" w:rsidP="00E24610">
      <w:pPr>
        <w:pStyle w:val="CommentText"/>
      </w:pPr>
      <w:r>
        <w:rPr>
          <w:rStyle w:val="CommentReference"/>
        </w:rPr>
        <w:annotationRef/>
      </w:r>
      <w:r>
        <w:t>Dinsdag zullen we in ieder geval moeten overleggen hoe we hiermee omgaan. Willen we nog een formele zoekstrategie uitzoeken, of laten we het bij datgene wat we gevonden hebben? Ik heb ondertussen uitgezocht hoe we ASReview hiervoor kunnen gebruiken, maar tot het daadwerkelijk zoeken is het nooit gekomen.</w:t>
      </w:r>
    </w:p>
  </w:comment>
  <w:comment w:id="2" w:author="Volker, T.B. (Thom)" w:date="2024-05-14T15:03:00Z" w:initials="VT(">
    <w:p w14:paraId="3832BF76" w14:textId="24DC7D51" w:rsidR="004A099F" w:rsidRDefault="004A099F" w:rsidP="0037769C">
      <w:pPr>
        <w:pStyle w:val="CommentText"/>
      </w:pPr>
      <w:r>
        <w:rPr>
          <w:rStyle w:val="CommentReference"/>
        </w:rPr>
        <w:annotationRef/>
      </w:r>
      <w:r>
        <w:t xml:space="preserve">Dit telt niet op tot acht geanalyseerde studies. Dit komt doordat ik tegen het einde van het project nog een studie vond die ik niet meer heb kunnen analyseren voor mijn thesis, maar wel nog heb beschreven (als ik het mij goed herinner). Deze kan uiteraard alsnog geanalyseerd worden. </w:t>
      </w:r>
    </w:p>
  </w:comment>
  <w:comment w:id="3" w:author="Volker, T.B. (Thom)" w:date="2024-05-14T15:07:00Z" w:initials="VT(">
    <w:p w14:paraId="458B625B" w14:textId="77777777" w:rsidR="002815A6" w:rsidRDefault="002815A6" w:rsidP="002E5B73">
      <w:pPr>
        <w:pStyle w:val="CommentText"/>
      </w:pPr>
      <w:r>
        <w:rPr>
          <w:rStyle w:val="CommentReference"/>
        </w:rPr>
        <w:annotationRef/>
      </w:r>
      <w:r>
        <w:t>Ondertussen hebben Irene en ik ook een meer conceptuele en (hopelijk) makkelijk leesbare introductie over de methode geschreven, die wellicht goed is om hier te benoemen (</w:t>
      </w:r>
      <w:hyperlink r:id="rId1" w:history="1">
        <w:r w:rsidRPr="002E5B73">
          <w:rPr>
            <w:rStyle w:val="Hyperlink"/>
            <w:highlight w:val="white"/>
          </w:rPr>
          <w:t>https://doi.org/10.1037/met0000602</w:t>
        </w:r>
      </w:hyperlink>
      <w:r>
        <w:t xml:space="preserve">). </w:t>
      </w:r>
    </w:p>
  </w:comment>
  <w:comment w:id="4" w:author="Volker, T.B. (Thom)" w:date="2024-05-14T15:11:00Z" w:initials="VT(">
    <w:p w14:paraId="3CA1117F" w14:textId="77777777" w:rsidR="00C77373" w:rsidRDefault="002815A6" w:rsidP="00897778">
      <w:pPr>
        <w:pStyle w:val="CommentText"/>
      </w:pPr>
      <w:r>
        <w:rPr>
          <w:rStyle w:val="CommentReference"/>
        </w:rPr>
        <w:annotationRef/>
      </w:r>
      <w:r w:rsidR="00C77373">
        <w:t>Ik vind "set" hier nog niet zo duidelijk verwijzen naar "netwerk én dyadic" of "enkel netwerk". Wellicht "regardless of whether studies implemented network relations alongside repeated dyadic interactions."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3AC335" w15:done="0"/>
  <w15:commentEx w15:paraId="3E16AC38" w15:done="0"/>
  <w15:commentEx w15:paraId="3832BF76" w15:done="0"/>
  <w15:commentEx w15:paraId="458B625B" w15:done="0"/>
  <w15:commentEx w15:paraId="3CA111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EDFA4C" w16cex:dateUtc="2024-05-14T12:57:00Z"/>
  <w16cex:commentExtensible w16cex:durableId="29EDFC1A" w16cex:dateUtc="2024-05-14T13:04:00Z"/>
  <w16cex:commentExtensible w16cex:durableId="29EDFBB7" w16cex:dateUtc="2024-05-14T13:03:00Z"/>
  <w16cex:commentExtensible w16cex:durableId="29EDFCB5" w16cex:dateUtc="2024-05-14T13:07:00Z"/>
  <w16cex:commentExtensible w16cex:durableId="29EDFDA7" w16cex:dateUtc="2024-05-14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3AC335" w16cid:durableId="29EDFA4C"/>
  <w16cid:commentId w16cid:paraId="3E16AC38" w16cid:durableId="29EDFC1A"/>
  <w16cid:commentId w16cid:paraId="3832BF76" w16cid:durableId="29EDFBB7"/>
  <w16cid:commentId w16cid:paraId="458B625B" w16cid:durableId="29EDFCB5"/>
  <w16cid:commentId w16cid:paraId="3CA1117F" w16cid:durableId="29EDFD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3DCA5" w14:textId="77777777" w:rsidR="003222B8" w:rsidRDefault="003222B8" w:rsidP="00276A7B">
      <w:r>
        <w:separator/>
      </w:r>
    </w:p>
  </w:endnote>
  <w:endnote w:type="continuationSeparator" w:id="0">
    <w:p w14:paraId="13BE38EA" w14:textId="77777777" w:rsidR="003222B8" w:rsidRDefault="003222B8" w:rsidP="00276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108895"/>
      <w:docPartObj>
        <w:docPartGallery w:val="Page Numbers (Bottom of Page)"/>
        <w:docPartUnique/>
      </w:docPartObj>
    </w:sdtPr>
    <w:sdtEndPr>
      <w:rPr>
        <w:noProof/>
      </w:rPr>
    </w:sdtEndPr>
    <w:sdtContent>
      <w:p w14:paraId="7895D7DE" w14:textId="0F442238" w:rsidR="00276A7B" w:rsidRDefault="00276A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31F56E" w14:textId="77777777" w:rsidR="00276A7B" w:rsidRDefault="00276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CC138" w14:textId="77777777" w:rsidR="003222B8" w:rsidRDefault="003222B8" w:rsidP="00276A7B">
      <w:r>
        <w:separator/>
      </w:r>
    </w:p>
  </w:footnote>
  <w:footnote w:type="continuationSeparator" w:id="0">
    <w:p w14:paraId="1491BE0F" w14:textId="77777777" w:rsidR="003222B8" w:rsidRDefault="003222B8" w:rsidP="00276A7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olker, T.B. (Thom)">
    <w15:presenceInfo w15:providerId="AD" w15:userId="S::t.b.volker@uu.nl::bce417f9-ac37-43a4-aa44-465d08d810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8E"/>
    <w:rsid w:val="00087110"/>
    <w:rsid w:val="00096856"/>
    <w:rsid w:val="00124ED9"/>
    <w:rsid w:val="00210E18"/>
    <w:rsid w:val="0027008E"/>
    <w:rsid w:val="00276A7B"/>
    <w:rsid w:val="002815A6"/>
    <w:rsid w:val="002B6163"/>
    <w:rsid w:val="003008CD"/>
    <w:rsid w:val="003222B8"/>
    <w:rsid w:val="00324C09"/>
    <w:rsid w:val="004A099F"/>
    <w:rsid w:val="004F4879"/>
    <w:rsid w:val="00521FF7"/>
    <w:rsid w:val="00531488"/>
    <w:rsid w:val="00545700"/>
    <w:rsid w:val="005E1387"/>
    <w:rsid w:val="00656BE1"/>
    <w:rsid w:val="0072254F"/>
    <w:rsid w:val="007C39A2"/>
    <w:rsid w:val="007D3EAC"/>
    <w:rsid w:val="00926FAA"/>
    <w:rsid w:val="009905B4"/>
    <w:rsid w:val="009F3AB4"/>
    <w:rsid w:val="00A51590"/>
    <w:rsid w:val="00AC50DD"/>
    <w:rsid w:val="00AC5BCE"/>
    <w:rsid w:val="00B34305"/>
    <w:rsid w:val="00B4064F"/>
    <w:rsid w:val="00BB4D4B"/>
    <w:rsid w:val="00BD5B0A"/>
    <w:rsid w:val="00C134F2"/>
    <w:rsid w:val="00C5312E"/>
    <w:rsid w:val="00C77373"/>
    <w:rsid w:val="00C85BBB"/>
    <w:rsid w:val="00C8663F"/>
    <w:rsid w:val="00CC5A63"/>
    <w:rsid w:val="00D81D8E"/>
    <w:rsid w:val="00E02414"/>
    <w:rsid w:val="00E6682D"/>
    <w:rsid w:val="00EC3E53"/>
    <w:rsid w:val="00F538BA"/>
    <w:rsid w:val="00FD509B"/>
    <w:rsid w:val="00FF0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4ADDC6"/>
  <w15:chartTrackingRefBased/>
  <w15:docId w15:val="{A7B73BD2-9C22-4FD2-BAEF-0A12C0236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qFormat/>
    <w:rsid w:val="00926FAA"/>
    <w:pPr>
      <w:spacing w:before="240" w:after="60"/>
      <w:outlineLvl w:val="5"/>
    </w:pPr>
    <w:rPr>
      <w:rFonts w:eastAsia="Times New Roman"/>
      <w:b/>
      <w:bCs/>
      <w:color w:val="auto"/>
      <w:kern w:val="0"/>
      <w:sz w:val="22"/>
      <w:szCs w:val="22"/>
      <w14:ligatures w14:val="none"/>
    </w:rPr>
  </w:style>
  <w:style w:type="paragraph" w:styleId="Heading7">
    <w:name w:val="heading 7"/>
    <w:basedOn w:val="Normal"/>
    <w:next w:val="Normal"/>
    <w:link w:val="Heading7Char"/>
    <w:qFormat/>
    <w:rsid w:val="00926FAA"/>
    <w:pPr>
      <w:spacing w:before="240" w:after="60"/>
      <w:outlineLvl w:val="6"/>
    </w:pPr>
    <w:rPr>
      <w:rFonts w:eastAsia="Times New Roman"/>
      <w:color w:val="auto"/>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926FAA"/>
    <w:rPr>
      <w:rFonts w:eastAsia="Times New Roman"/>
      <w:b/>
      <w:bCs/>
      <w:color w:val="auto"/>
      <w:kern w:val="0"/>
      <w:sz w:val="22"/>
      <w:szCs w:val="22"/>
      <w14:ligatures w14:val="none"/>
    </w:rPr>
  </w:style>
  <w:style w:type="character" w:customStyle="1" w:styleId="Heading7Char">
    <w:name w:val="Heading 7 Char"/>
    <w:basedOn w:val="DefaultParagraphFont"/>
    <w:link w:val="Heading7"/>
    <w:rsid w:val="00926FAA"/>
    <w:rPr>
      <w:rFonts w:eastAsia="Times New Roman"/>
      <w:color w:val="auto"/>
      <w:kern w:val="0"/>
      <w14:ligatures w14:val="none"/>
    </w:rPr>
  </w:style>
  <w:style w:type="paragraph" w:styleId="Header">
    <w:name w:val="header"/>
    <w:basedOn w:val="Normal"/>
    <w:link w:val="HeaderChar"/>
    <w:uiPriority w:val="99"/>
    <w:unhideWhenUsed/>
    <w:rsid w:val="00276A7B"/>
    <w:pPr>
      <w:tabs>
        <w:tab w:val="center" w:pos="4680"/>
        <w:tab w:val="right" w:pos="9360"/>
      </w:tabs>
    </w:pPr>
  </w:style>
  <w:style w:type="character" w:customStyle="1" w:styleId="HeaderChar">
    <w:name w:val="Header Char"/>
    <w:basedOn w:val="DefaultParagraphFont"/>
    <w:link w:val="Header"/>
    <w:uiPriority w:val="99"/>
    <w:rsid w:val="00276A7B"/>
  </w:style>
  <w:style w:type="paragraph" w:styleId="Footer">
    <w:name w:val="footer"/>
    <w:basedOn w:val="Normal"/>
    <w:link w:val="FooterChar"/>
    <w:uiPriority w:val="99"/>
    <w:unhideWhenUsed/>
    <w:rsid w:val="00276A7B"/>
    <w:pPr>
      <w:tabs>
        <w:tab w:val="center" w:pos="4680"/>
        <w:tab w:val="right" w:pos="9360"/>
      </w:tabs>
    </w:pPr>
  </w:style>
  <w:style w:type="character" w:customStyle="1" w:styleId="FooterChar">
    <w:name w:val="Footer Char"/>
    <w:basedOn w:val="DefaultParagraphFont"/>
    <w:link w:val="Footer"/>
    <w:uiPriority w:val="99"/>
    <w:rsid w:val="00276A7B"/>
  </w:style>
  <w:style w:type="character" w:styleId="CommentReference">
    <w:name w:val="annotation reference"/>
    <w:basedOn w:val="DefaultParagraphFont"/>
    <w:uiPriority w:val="99"/>
    <w:semiHidden/>
    <w:unhideWhenUsed/>
    <w:rsid w:val="004A099F"/>
    <w:rPr>
      <w:sz w:val="16"/>
      <w:szCs w:val="16"/>
    </w:rPr>
  </w:style>
  <w:style w:type="paragraph" w:styleId="CommentText">
    <w:name w:val="annotation text"/>
    <w:basedOn w:val="Normal"/>
    <w:link w:val="CommentTextChar"/>
    <w:uiPriority w:val="99"/>
    <w:unhideWhenUsed/>
    <w:rsid w:val="004A099F"/>
    <w:rPr>
      <w:sz w:val="20"/>
      <w:szCs w:val="20"/>
    </w:rPr>
  </w:style>
  <w:style w:type="character" w:customStyle="1" w:styleId="CommentTextChar">
    <w:name w:val="Comment Text Char"/>
    <w:basedOn w:val="DefaultParagraphFont"/>
    <w:link w:val="CommentText"/>
    <w:uiPriority w:val="99"/>
    <w:rsid w:val="004A099F"/>
    <w:rPr>
      <w:sz w:val="20"/>
      <w:szCs w:val="20"/>
    </w:rPr>
  </w:style>
  <w:style w:type="paragraph" w:styleId="CommentSubject">
    <w:name w:val="annotation subject"/>
    <w:basedOn w:val="CommentText"/>
    <w:next w:val="CommentText"/>
    <w:link w:val="CommentSubjectChar"/>
    <w:uiPriority w:val="99"/>
    <w:semiHidden/>
    <w:unhideWhenUsed/>
    <w:rsid w:val="004A099F"/>
    <w:rPr>
      <w:b/>
      <w:bCs/>
    </w:rPr>
  </w:style>
  <w:style w:type="character" w:customStyle="1" w:styleId="CommentSubjectChar">
    <w:name w:val="Comment Subject Char"/>
    <w:basedOn w:val="CommentTextChar"/>
    <w:link w:val="CommentSubject"/>
    <w:uiPriority w:val="99"/>
    <w:semiHidden/>
    <w:rsid w:val="004A099F"/>
    <w:rPr>
      <w:b/>
      <w:bCs/>
      <w:sz w:val="20"/>
      <w:szCs w:val="20"/>
    </w:rPr>
  </w:style>
  <w:style w:type="character" w:styleId="Hyperlink">
    <w:name w:val="Hyperlink"/>
    <w:basedOn w:val="DefaultParagraphFont"/>
    <w:uiPriority w:val="99"/>
    <w:unhideWhenUsed/>
    <w:rsid w:val="002815A6"/>
    <w:rPr>
      <w:color w:val="0563C1" w:themeColor="hyperlink"/>
      <w:u w:val="single"/>
    </w:rPr>
  </w:style>
  <w:style w:type="character" w:styleId="UnresolvedMention">
    <w:name w:val="Unresolved Mention"/>
    <w:basedOn w:val="DefaultParagraphFont"/>
    <w:uiPriority w:val="99"/>
    <w:semiHidden/>
    <w:unhideWhenUsed/>
    <w:rsid w:val="00281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37/met000060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864</Words>
  <Characters>5142</Characters>
  <Application>Microsoft Office Word</Application>
  <DocSecurity>0</DocSecurity>
  <Lines>100</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Raub, W. (Werner)</dc:creator>
  <cp:keywords/>
  <dc:description/>
  <cp:lastModifiedBy>Volker, T.B. (Thom)</cp:lastModifiedBy>
  <cp:revision>3</cp:revision>
  <cp:lastPrinted>2024-05-10T14:53:00Z</cp:lastPrinted>
  <dcterms:created xsi:type="dcterms:W3CDTF">2024-05-14T13:16:00Z</dcterms:created>
  <dcterms:modified xsi:type="dcterms:W3CDTF">2024-05-14T13:31:00Z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50a25d446af41de82790b22bde7642af28bddc29df2c263912cf3faec6d58b22</vt:lpwstr>
  </property>
</Properties>
</file>