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F5A" w:rsidRDefault="00C101C8" w:rsidP="00C101C8">
      <w:pPr>
        <w:spacing w:after="120" w:line="240" w:lineRule="auto"/>
        <w:jc w:val="center"/>
        <w:rPr>
          <w:rFonts w:ascii="Arial" w:hAnsi="Arial" w:cs="Arial"/>
          <w:b/>
        </w:rPr>
      </w:pPr>
      <w:r>
        <w:rPr>
          <w:rFonts w:ascii="Arial" w:hAnsi="Arial" w:cs="Arial"/>
          <w:b/>
        </w:rPr>
        <w:t>Assginment 1</w:t>
      </w:r>
    </w:p>
    <w:p w:rsidR="00C101C8" w:rsidRPr="008C3ED0" w:rsidRDefault="00C101C8" w:rsidP="00C101C8">
      <w:pPr>
        <w:spacing w:after="120" w:line="240" w:lineRule="auto"/>
        <w:jc w:val="center"/>
        <w:rPr>
          <w:rFonts w:ascii="Arial" w:hAnsi="Arial" w:cs="Arial"/>
          <w:b/>
        </w:rPr>
      </w:pPr>
    </w:p>
    <w:p w:rsidR="00C83F5A" w:rsidRPr="008C3ED0" w:rsidRDefault="007329C3" w:rsidP="00C83F5A">
      <w:pPr>
        <w:pStyle w:val="ListParagraph"/>
        <w:numPr>
          <w:ilvl w:val="0"/>
          <w:numId w:val="1"/>
        </w:numPr>
        <w:spacing w:after="120" w:line="240" w:lineRule="auto"/>
        <w:ind w:left="360"/>
        <w:jc w:val="both"/>
        <w:rPr>
          <w:rFonts w:ascii="Arial" w:hAnsi="Arial" w:cs="Arial"/>
        </w:rPr>
      </w:pPr>
      <w:r w:rsidRPr="008C3ED0">
        <w:rPr>
          <w:rFonts w:ascii="Arial" w:hAnsi="Arial" w:cs="Arial"/>
          <w:b/>
        </w:rPr>
        <w:t>Bài 1 (</w:t>
      </w:r>
      <w:r w:rsidR="007E23A1" w:rsidRPr="008C3ED0">
        <w:rPr>
          <w:rFonts w:ascii="Arial" w:hAnsi="Arial" w:cs="Arial"/>
          <w:b/>
        </w:rPr>
        <w:t>3</w:t>
      </w:r>
      <w:r w:rsidRPr="008C3ED0">
        <w:rPr>
          <w:rFonts w:ascii="Arial" w:hAnsi="Arial" w:cs="Arial"/>
          <w:b/>
        </w:rPr>
        <w:t xml:space="preserve"> điểm)</w:t>
      </w:r>
      <w:r w:rsidRPr="008C3ED0">
        <w:rPr>
          <w:rFonts w:ascii="Arial" w:hAnsi="Arial" w:cs="Arial"/>
        </w:rPr>
        <w:t xml:space="preserve">: </w:t>
      </w:r>
      <w:r w:rsidR="00C83F5A" w:rsidRPr="008C3ED0">
        <w:rPr>
          <w:rFonts w:ascii="Arial" w:hAnsi="Arial" w:cs="Arial"/>
        </w:rPr>
        <w:t>Viết một chương trình cho phép user nhập vào tới 20 số nguyên (integers). In ra kết quả gồm số trung bình của các số nhập vào và số lượng số có giá trị nhỏ hơn giá trị trung bình này. Yêu cầu: dùng mảng các số nguyên để xử lý kết quả.</w:t>
      </w:r>
    </w:p>
    <w:p w:rsidR="007329C3" w:rsidRPr="008C3ED0" w:rsidRDefault="007329C3" w:rsidP="007329C3">
      <w:pPr>
        <w:pStyle w:val="ListParagraph"/>
        <w:spacing w:after="120" w:line="240" w:lineRule="auto"/>
        <w:ind w:left="360"/>
        <w:jc w:val="both"/>
        <w:rPr>
          <w:rFonts w:ascii="Arial" w:hAnsi="Arial" w:cs="Arial"/>
        </w:rPr>
      </w:pPr>
    </w:p>
    <w:p w:rsidR="00FC3068" w:rsidRPr="008C3ED0" w:rsidRDefault="007329C3" w:rsidP="00C83F5A">
      <w:pPr>
        <w:pStyle w:val="ListParagraph"/>
        <w:numPr>
          <w:ilvl w:val="0"/>
          <w:numId w:val="1"/>
        </w:numPr>
        <w:spacing w:after="120" w:line="240" w:lineRule="auto"/>
        <w:ind w:left="360"/>
        <w:jc w:val="both"/>
        <w:rPr>
          <w:rFonts w:ascii="Arial" w:hAnsi="Arial" w:cs="Arial"/>
        </w:rPr>
      </w:pPr>
      <w:r w:rsidRPr="008C3ED0">
        <w:rPr>
          <w:rFonts w:ascii="Arial" w:hAnsi="Arial" w:cs="Arial"/>
          <w:b/>
        </w:rPr>
        <w:t>Bài 2 (</w:t>
      </w:r>
      <w:r w:rsidR="007E23A1" w:rsidRPr="008C3ED0">
        <w:rPr>
          <w:rFonts w:ascii="Arial" w:hAnsi="Arial" w:cs="Arial"/>
          <w:b/>
        </w:rPr>
        <w:t>7</w:t>
      </w:r>
      <w:r w:rsidRPr="008C3ED0">
        <w:rPr>
          <w:rFonts w:ascii="Arial" w:hAnsi="Arial" w:cs="Arial"/>
          <w:b/>
        </w:rPr>
        <w:t xml:space="preserve"> điểm)</w:t>
      </w:r>
      <w:r w:rsidRPr="008C3ED0">
        <w:rPr>
          <w:rFonts w:ascii="Arial" w:hAnsi="Arial" w:cs="Arial"/>
        </w:rPr>
        <w:t xml:space="preserve">: </w:t>
      </w:r>
      <w:r w:rsidR="00C83F5A" w:rsidRPr="008C3ED0">
        <w:rPr>
          <w:rFonts w:ascii="Arial" w:hAnsi="Arial" w:cs="Arial"/>
        </w:rPr>
        <w:t xml:space="preserve">Công ty ABC cân một báo cáo tiền lương nhân sự cho các nhân viên của mình, trong đó hiển thị mức lương mong muốn của họ trong năm tới. </w:t>
      </w:r>
    </w:p>
    <w:p w:rsidR="00C83F5A" w:rsidRPr="008C3ED0" w:rsidRDefault="00C83F5A" w:rsidP="00FC3068">
      <w:pPr>
        <w:pStyle w:val="ListParagraph"/>
        <w:spacing w:after="120" w:line="240" w:lineRule="auto"/>
        <w:ind w:left="360"/>
        <w:jc w:val="both"/>
        <w:rPr>
          <w:rFonts w:ascii="Arial" w:hAnsi="Arial" w:cs="Arial"/>
        </w:rPr>
      </w:pPr>
      <w:r w:rsidRPr="008C3ED0">
        <w:rPr>
          <w:rFonts w:ascii="Arial" w:hAnsi="Arial" w:cs="Arial"/>
        </w:rPr>
        <w:t xml:space="preserve">Thông tin mỗi nhân viên gồm có: mã số nhân viên, tên nhân viên, lương gross, đánh giá </w:t>
      </w:r>
      <w:r w:rsidR="00FC3068" w:rsidRPr="008C3ED0">
        <w:rPr>
          <w:rFonts w:ascii="Arial" w:hAnsi="Arial" w:cs="Arial"/>
        </w:rPr>
        <w:t xml:space="preserve">năng lực ngang cấp (peer performance rating), và đánh giá năng lực trên cấp (supervisor performance rating). Các giá trị này được </w:t>
      </w:r>
      <w:r w:rsidR="005E1BBB" w:rsidRPr="008C3ED0">
        <w:rPr>
          <w:rFonts w:ascii="Arial" w:hAnsi="Arial" w:cs="Arial"/>
        </w:rPr>
        <w:t>gán cứng.</w:t>
      </w:r>
    </w:p>
    <w:p w:rsidR="00FC3068" w:rsidRPr="008C3ED0" w:rsidRDefault="00FC3068" w:rsidP="00FC3068">
      <w:pPr>
        <w:pStyle w:val="ListParagraph"/>
        <w:spacing w:after="120" w:line="240" w:lineRule="auto"/>
        <w:ind w:left="360"/>
        <w:jc w:val="both"/>
        <w:rPr>
          <w:rFonts w:ascii="Arial" w:hAnsi="Arial" w:cs="Arial"/>
        </w:rPr>
      </w:pPr>
      <w:r w:rsidRPr="008C3ED0">
        <w:rPr>
          <w:rFonts w:ascii="Arial" w:hAnsi="Arial" w:cs="Arial"/>
        </w:rPr>
        <w:t xml:space="preserve">Tỷ lệ phần trăm tăng của lương gross được tính toán dựa trên đánh giá năng lực ngang cấp và đánh giá năng lực trên cấp </w:t>
      </w:r>
      <w:r w:rsidR="00987888" w:rsidRPr="008C3ED0">
        <w:rPr>
          <w:rFonts w:ascii="Arial" w:hAnsi="Arial" w:cs="Arial"/>
        </w:rPr>
        <w:t>, như xác định theo bảng sau:</w:t>
      </w:r>
    </w:p>
    <w:tbl>
      <w:tblPr>
        <w:tblStyle w:val="TableGrid"/>
        <w:tblW w:w="7134" w:type="dxa"/>
        <w:tblInd w:w="648" w:type="dxa"/>
        <w:tblLayout w:type="fixed"/>
        <w:tblLook w:val="04A0"/>
      </w:tblPr>
      <w:tblGrid>
        <w:gridCol w:w="1890"/>
        <w:gridCol w:w="1014"/>
        <w:gridCol w:w="990"/>
        <w:gridCol w:w="1080"/>
        <w:gridCol w:w="1080"/>
        <w:gridCol w:w="1080"/>
      </w:tblGrid>
      <w:tr w:rsidR="00C83F5A" w:rsidRPr="008C3ED0" w:rsidTr="008D4366">
        <w:tc>
          <w:tcPr>
            <w:tcW w:w="7134" w:type="dxa"/>
            <w:gridSpan w:val="6"/>
          </w:tcPr>
          <w:p w:rsidR="00C83F5A" w:rsidRPr="008C3ED0" w:rsidRDefault="00C83F5A" w:rsidP="008D4366">
            <w:pPr>
              <w:spacing w:after="120"/>
              <w:jc w:val="both"/>
              <w:rPr>
                <w:rFonts w:ascii="Arial" w:hAnsi="Arial" w:cs="Arial"/>
              </w:rPr>
            </w:pPr>
            <w:r w:rsidRPr="008C3ED0">
              <w:rPr>
                <w:rFonts w:ascii="Arial" w:hAnsi="Arial" w:cs="Arial"/>
              </w:rPr>
              <w:t>Salary increase percentage table</w:t>
            </w:r>
          </w:p>
        </w:tc>
      </w:tr>
      <w:tr w:rsidR="00C83F5A" w:rsidRPr="008C3ED0" w:rsidTr="008D4366">
        <w:tc>
          <w:tcPr>
            <w:tcW w:w="1890" w:type="dxa"/>
            <w:vMerge w:val="restart"/>
          </w:tcPr>
          <w:p w:rsidR="00C83F5A" w:rsidRPr="008C3ED0" w:rsidRDefault="00C83F5A" w:rsidP="008D4366">
            <w:pPr>
              <w:spacing w:after="120"/>
              <w:jc w:val="center"/>
              <w:rPr>
                <w:rFonts w:ascii="Arial" w:hAnsi="Arial" w:cs="Arial"/>
              </w:rPr>
            </w:pPr>
            <w:r w:rsidRPr="008C3ED0">
              <w:rPr>
                <w:rFonts w:ascii="Arial" w:hAnsi="Arial" w:cs="Arial"/>
              </w:rPr>
              <w:t>Peer performance rating</w:t>
            </w:r>
          </w:p>
        </w:tc>
        <w:tc>
          <w:tcPr>
            <w:tcW w:w="5244" w:type="dxa"/>
            <w:gridSpan w:val="5"/>
          </w:tcPr>
          <w:p w:rsidR="00C83F5A" w:rsidRPr="008C3ED0" w:rsidRDefault="00C83F5A" w:rsidP="008D4366">
            <w:pPr>
              <w:spacing w:after="120"/>
              <w:jc w:val="center"/>
              <w:rPr>
                <w:rFonts w:ascii="Arial" w:hAnsi="Arial" w:cs="Arial"/>
              </w:rPr>
            </w:pPr>
            <w:r w:rsidRPr="008C3ED0">
              <w:rPr>
                <w:rFonts w:ascii="Arial" w:hAnsi="Arial" w:cs="Arial"/>
              </w:rPr>
              <w:t>Supervisor performance rating</w:t>
            </w:r>
          </w:p>
        </w:tc>
      </w:tr>
      <w:tr w:rsidR="00C83F5A" w:rsidRPr="008C3ED0" w:rsidTr="008D4366">
        <w:trPr>
          <w:trHeight w:val="296"/>
        </w:trPr>
        <w:tc>
          <w:tcPr>
            <w:tcW w:w="1890" w:type="dxa"/>
            <w:vMerge/>
          </w:tcPr>
          <w:p w:rsidR="00C83F5A" w:rsidRPr="008C3ED0" w:rsidRDefault="00C83F5A" w:rsidP="008D4366">
            <w:pPr>
              <w:spacing w:after="120"/>
              <w:jc w:val="center"/>
              <w:rPr>
                <w:rFonts w:ascii="Arial" w:hAnsi="Arial" w:cs="Arial"/>
              </w:rPr>
            </w:pP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1</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2</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4</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5</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1</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.013</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.015</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.017</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.021</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2</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.015</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.017</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.023</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3</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.017</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.027</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4</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.019</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.025</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.030</w:t>
            </w:r>
          </w:p>
        </w:tc>
      </w:tr>
      <w:tr w:rsidR="00C83F5A" w:rsidRPr="008C3ED0" w:rsidTr="008D4366">
        <w:tc>
          <w:tcPr>
            <w:tcW w:w="1890" w:type="dxa"/>
          </w:tcPr>
          <w:p w:rsidR="00C83F5A" w:rsidRPr="008C3ED0" w:rsidRDefault="00C83F5A" w:rsidP="008D4366">
            <w:pPr>
              <w:spacing w:after="120"/>
              <w:jc w:val="center"/>
              <w:rPr>
                <w:rFonts w:ascii="Arial" w:hAnsi="Arial" w:cs="Arial"/>
              </w:rPr>
            </w:pPr>
            <w:r w:rsidRPr="008C3ED0">
              <w:rPr>
                <w:rFonts w:ascii="Arial" w:hAnsi="Arial" w:cs="Arial"/>
              </w:rPr>
              <w:t>5</w:t>
            </w:r>
          </w:p>
        </w:tc>
        <w:tc>
          <w:tcPr>
            <w:tcW w:w="1014" w:type="dxa"/>
          </w:tcPr>
          <w:p w:rsidR="00C83F5A" w:rsidRPr="008C3ED0" w:rsidRDefault="00C83F5A" w:rsidP="008D4366">
            <w:pPr>
              <w:spacing w:after="120"/>
              <w:jc w:val="center"/>
              <w:rPr>
                <w:rFonts w:ascii="Arial" w:hAnsi="Arial" w:cs="Arial"/>
              </w:rPr>
            </w:pPr>
            <w:r w:rsidRPr="008C3ED0">
              <w:rPr>
                <w:rFonts w:ascii="Arial" w:hAnsi="Arial" w:cs="Arial"/>
              </w:rPr>
              <w:t>.021</w:t>
            </w:r>
          </w:p>
        </w:tc>
        <w:tc>
          <w:tcPr>
            <w:tcW w:w="990" w:type="dxa"/>
          </w:tcPr>
          <w:p w:rsidR="00C83F5A" w:rsidRPr="008C3ED0" w:rsidRDefault="00C83F5A" w:rsidP="008D4366">
            <w:pPr>
              <w:spacing w:after="120"/>
              <w:jc w:val="center"/>
              <w:rPr>
                <w:rFonts w:ascii="Arial" w:hAnsi="Arial" w:cs="Arial"/>
              </w:rPr>
            </w:pPr>
            <w:r w:rsidRPr="008C3ED0">
              <w:rPr>
                <w:rFonts w:ascii="Arial" w:hAnsi="Arial" w:cs="Arial"/>
              </w:rPr>
              <w:t>.023</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.025</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.027</w:t>
            </w:r>
          </w:p>
        </w:tc>
        <w:tc>
          <w:tcPr>
            <w:tcW w:w="1080" w:type="dxa"/>
          </w:tcPr>
          <w:p w:rsidR="00C83F5A" w:rsidRPr="008C3ED0" w:rsidRDefault="00C83F5A" w:rsidP="008D4366">
            <w:pPr>
              <w:spacing w:after="120"/>
              <w:jc w:val="center"/>
              <w:rPr>
                <w:rFonts w:ascii="Arial" w:hAnsi="Arial" w:cs="Arial"/>
              </w:rPr>
            </w:pPr>
            <w:r w:rsidRPr="008C3ED0">
              <w:rPr>
                <w:rFonts w:ascii="Arial" w:hAnsi="Arial" w:cs="Arial"/>
              </w:rPr>
              <w:t>.040</w:t>
            </w:r>
          </w:p>
        </w:tc>
      </w:tr>
    </w:tbl>
    <w:p w:rsidR="005E1BBB" w:rsidRPr="008C3ED0" w:rsidRDefault="005E1BBB" w:rsidP="00C83F5A">
      <w:pPr>
        <w:spacing w:after="120" w:line="240" w:lineRule="auto"/>
        <w:ind w:left="360"/>
        <w:jc w:val="both"/>
        <w:rPr>
          <w:rFonts w:ascii="Arial" w:hAnsi="Arial" w:cs="Arial"/>
        </w:rPr>
      </w:pPr>
      <w:r w:rsidRPr="008C3ED0">
        <w:rPr>
          <w:rFonts w:ascii="Arial" w:hAnsi="Arial" w:cs="Arial"/>
        </w:rPr>
        <w:t xml:space="preserve">Chương trình của bạn sẽ tra cứu thông tin từ bảng trên, sau đó tính toán lương mới bằng cách áp dụng tỷ lệ phần trăm tăng lương (salary increase percentage) vào gross salary. </w:t>
      </w:r>
    </w:p>
    <w:p w:rsidR="005E1BBB" w:rsidRPr="008C3ED0" w:rsidRDefault="005E1BBB" w:rsidP="00C83F5A">
      <w:pPr>
        <w:spacing w:after="120" w:line="240" w:lineRule="auto"/>
        <w:ind w:left="360"/>
        <w:jc w:val="both"/>
        <w:rPr>
          <w:rFonts w:ascii="Arial" w:hAnsi="Arial" w:cs="Arial"/>
        </w:rPr>
      </w:pPr>
      <w:r w:rsidRPr="008C3ED0">
        <w:rPr>
          <w:rFonts w:ascii="Arial" w:hAnsi="Arial" w:cs="Arial"/>
        </w:rPr>
        <w:t>Với mỗi nhân viên, in ra thông tin về mã số, tên, lương gross hiện tại, lương gross năm mới. Cuối bản báo cáo, in ra 2 con số tổng liên quan đến lương gross (năm nay và năm tiếp theo).</w:t>
      </w:r>
    </w:p>
    <w:p w:rsidR="00A84379" w:rsidRPr="008C3ED0" w:rsidRDefault="00294421" w:rsidP="00C83F5A">
      <w:pPr>
        <w:spacing w:after="120" w:line="240" w:lineRule="auto"/>
        <w:ind w:left="360"/>
        <w:jc w:val="both"/>
        <w:rPr>
          <w:rFonts w:ascii="Arial" w:hAnsi="Arial" w:cs="Arial"/>
        </w:rPr>
      </w:pPr>
      <w:r w:rsidRPr="008C3ED0">
        <w:rPr>
          <w:rFonts w:ascii="Arial" w:hAnsi="Arial" w:cs="Arial"/>
        </w:rPr>
        <w:t xml:space="preserve">Yêu cầu: </w:t>
      </w:r>
    </w:p>
    <w:p w:rsidR="00294421" w:rsidRPr="008C3ED0" w:rsidRDefault="00A84379" w:rsidP="00A84379">
      <w:pPr>
        <w:pStyle w:val="ListParagraph"/>
        <w:numPr>
          <w:ilvl w:val="0"/>
          <w:numId w:val="2"/>
        </w:numPr>
        <w:spacing w:after="120" w:line="240" w:lineRule="auto"/>
        <w:ind w:hanging="270"/>
        <w:jc w:val="both"/>
        <w:rPr>
          <w:rFonts w:ascii="Arial" w:hAnsi="Arial" w:cs="Arial"/>
        </w:rPr>
      </w:pPr>
      <w:r w:rsidRPr="008C3ED0">
        <w:rPr>
          <w:rFonts w:ascii="Arial" w:hAnsi="Arial" w:cs="Arial"/>
        </w:rPr>
        <w:t>S</w:t>
      </w:r>
      <w:r w:rsidR="00294421" w:rsidRPr="008C3ED0">
        <w:rPr>
          <w:rFonts w:ascii="Arial" w:hAnsi="Arial" w:cs="Arial"/>
        </w:rPr>
        <w:t>ử dụng ma trận 2 chiều để lưu trữ và xử lý thông tin.</w:t>
      </w:r>
    </w:p>
    <w:p w:rsidR="00A84379" w:rsidRPr="008C3ED0" w:rsidRDefault="00A84379" w:rsidP="00A84379">
      <w:pPr>
        <w:pStyle w:val="ListParagraph"/>
        <w:numPr>
          <w:ilvl w:val="0"/>
          <w:numId w:val="2"/>
        </w:numPr>
        <w:spacing w:after="120" w:line="240" w:lineRule="auto"/>
        <w:ind w:hanging="270"/>
        <w:jc w:val="both"/>
        <w:rPr>
          <w:rFonts w:ascii="Arial" w:hAnsi="Arial" w:cs="Arial"/>
        </w:rPr>
      </w:pPr>
      <w:r w:rsidRPr="008C3ED0">
        <w:rPr>
          <w:rFonts w:ascii="Arial" w:hAnsi="Arial" w:cs="Arial"/>
        </w:rPr>
        <w:t>Tách các xử lý trong chương trình thành 3 hàm con:</w:t>
      </w:r>
    </w:p>
    <w:p w:rsidR="00A84379" w:rsidRPr="008C3ED0" w:rsidRDefault="00A84379" w:rsidP="00A84379">
      <w:pPr>
        <w:pStyle w:val="ListParagraph"/>
        <w:numPr>
          <w:ilvl w:val="1"/>
          <w:numId w:val="2"/>
        </w:numPr>
        <w:spacing w:after="120" w:line="240" w:lineRule="auto"/>
        <w:jc w:val="both"/>
        <w:rPr>
          <w:rFonts w:ascii="Arial" w:hAnsi="Arial" w:cs="Arial"/>
        </w:rPr>
      </w:pPr>
      <w:r w:rsidRPr="008C3ED0">
        <w:rPr>
          <w:rFonts w:ascii="Arial" w:hAnsi="Arial" w:cs="Arial"/>
        </w:rPr>
        <w:t>Tạo danh sách các nhân viên</w:t>
      </w:r>
    </w:p>
    <w:p w:rsidR="00A84379" w:rsidRPr="008C3ED0" w:rsidRDefault="00A84379" w:rsidP="00A84379">
      <w:pPr>
        <w:pStyle w:val="ListParagraph"/>
        <w:numPr>
          <w:ilvl w:val="1"/>
          <w:numId w:val="2"/>
        </w:numPr>
        <w:spacing w:after="120" w:line="240" w:lineRule="auto"/>
        <w:jc w:val="both"/>
        <w:rPr>
          <w:rFonts w:ascii="Arial" w:hAnsi="Arial" w:cs="Arial"/>
        </w:rPr>
      </w:pPr>
      <w:r w:rsidRPr="008C3ED0">
        <w:rPr>
          <w:rFonts w:ascii="Arial" w:hAnsi="Arial" w:cs="Arial"/>
        </w:rPr>
        <w:t>Tính toán lương gross mới</w:t>
      </w:r>
    </w:p>
    <w:p w:rsidR="00A84379" w:rsidRPr="008C3ED0" w:rsidRDefault="00A84379" w:rsidP="00A84379">
      <w:pPr>
        <w:pStyle w:val="ListParagraph"/>
        <w:numPr>
          <w:ilvl w:val="1"/>
          <w:numId w:val="2"/>
        </w:numPr>
        <w:spacing w:after="120" w:line="240" w:lineRule="auto"/>
        <w:jc w:val="both"/>
        <w:rPr>
          <w:rFonts w:ascii="Arial" w:hAnsi="Arial" w:cs="Arial"/>
        </w:rPr>
      </w:pPr>
      <w:r w:rsidRPr="008C3ED0">
        <w:rPr>
          <w:rFonts w:ascii="Arial" w:hAnsi="Arial" w:cs="Arial"/>
        </w:rPr>
        <w:t>In ra thông tin báo cáo lương nhân viên.</w:t>
      </w:r>
    </w:p>
    <w:sectPr w:rsidR="00A84379" w:rsidRPr="008C3ED0" w:rsidSect="00E979E4">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B5AEC"/>
    <w:multiLevelType w:val="hybridMultilevel"/>
    <w:tmpl w:val="F882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E7F70"/>
    <w:multiLevelType w:val="hybridMultilevel"/>
    <w:tmpl w:val="1460E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C83F5A"/>
    <w:rsid w:val="00117AEA"/>
    <w:rsid w:val="00294421"/>
    <w:rsid w:val="00381290"/>
    <w:rsid w:val="00436BF3"/>
    <w:rsid w:val="005E1BBB"/>
    <w:rsid w:val="005F1297"/>
    <w:rsid w:val="006653EA"/>
    <w:rsid w:val="007329C3"/>
    <w:rsid w:val="007E23A1"/>
    <w:rsid w:val="008C3ED0"/>
    <w:rsid w:val="00987888"/>
    <w:rsid w:val="00A84379"/>
    <w:rsid w:val="00C101C8"/>
    <w:rsid w:val="00C83F5A"/>
    <w:rsid w:val="00D853EC"/>
    <w:rsid w:val="00E21BFC"/>
    <w:rsid w:val="00E979E4"/>
    <w:rsid w:val="00FC30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F5A"/>
    <w:pPr>
      <w:ind w:left="720"/>
      <w:contextualSpacing/>
    </w:pPr>
  </w:style>
  <w:style w:type="table" w:styleId="TableGrid">
    <w:name w:val="Table Grid"/>
    <w:basedOn w:val="TableNormal"/>
    <w:uiPriority w:val="59"/>
    <w:rsid w:val="00C83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Nguyen Duy Hoang</cp:lastModifiedBy>
  <cp:revision>13</cp:revision>
  <dcterms:created xsi:type="dcterms:W3CDTF">2012-09-24T11:11:00Z</dcterms:created>
  <dcterms:modified xsi:type="dcterms:W3CDTF">2014-12-17T08:19:00Z</dcterms:modified>
</cp:coreProperties>
</file>