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A multitude of security events are possible with the above risks. Business email can be compromised via poor passwords or phishing links. User database is poorly encrypted, therefore can be deciphered if a hacker obtained the data. Sensitive financial records can be leaked, theft of physical money can occur.</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