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Professional Statement:</w:t>
        <w:br w:type="textWrapping"/>
        <w:br w:type="textWrapping"/>
        <w:t xml:space="preserve">“I am a problem-solver with strong communication skills who can simplify complex security issues for both technical and non-technical audiences. Guided by integrity and a belief in digital freedom, I am motivated to defend privacy, secure business information, and protect digital assets. By combining grit, attention to detail, and a process-driven mindset, I aim to support organizations in building resilient systems that safeguard people and data.”</w:t>
      </w:r>
    </w:p>
    <w:sectPr>
      <w:pgSz w:h="15840" w:w="12240" w:orient="portrait"/>
      <w:pgMar w:bottom="1133.8582677165355" w:top="1133.8582677165355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