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Validation Logic &amp; Tech Stack</w:t>
      </w:r>
    </w:p>
    <w:p>
      <w:r>
        <w:rPr>
          <w:b w:val="0"/>
        </w:rPr>
        <w:t>This document describes how the trade business rules are enforced and why the technology stack was chosen.</w:t>
      </w:r>
    </w:p>
    <w:p>
      <w:pPr>
        <w:pStyle w:val="Heading1"/>
      </w:pPr>
      <w:r>
        <w:t>Validation logic</w:t>
      </w:r>
    </w:p>
    <w:p>
      <w:r>
        <w:rPr>
          <w:b w:val="0"/>
        </w:rPr>
        <w:t xml:space="preserve">The brief defines four business rules. I split them across two places according to their nature: the per-event checks run in the streaming job, where each trade can be judged as it arrives, and the time-based expiry runs as a scheduled Snowflake statement, because "has this trade matured yet" is a question that only changes with the calendar, not with new events. Every rejection, wherever it occurs, is written to </w:t>
      </w:r>
      <w:r>
        <w:rPr>
          <w:rFonts w:ascii="Consolas" w:hAnsi="Consolas"/>
          <w:b w:val="0"/>
          <w:sz w:val="19"/>
        </w:rPr>
        <w:t>REJECTED_TRADES</w:t>
      </w:r>
      <w:r>
        <w:rPr>
          <w:b w:val="0"/>
        </w:rPr>
        <w:t xml:space="preserve"> with a stable reason code so it can be grouped and audited.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Rule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Behaviour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Where it runs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Reason code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Malformed payload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reject anything that can't be parsed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b w:val="0"/>
                <w:sz w:val="19"/>
              </w:rPr>
              <w:t>ParseAndStaticValidate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b w:val="0"/>
                <w:sz w:val="19"/>
              </w:rPr>
              <w:t>MALFORMED_PAYLOAD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Past maturity at ingest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 xml:space="preserve">reject if </w:t>
            </w:r>
            <w:r>
              <w:rPr>
                <w:rFonts w:ascii="Consolas" w:hAnsi="Consolas"/>
                <w:b w:val="0"/>
                <w:sz w:val="19"/>
              </w:rPr>
              <w:t>maturity_date &lt; today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b w:val="0"/>
                <w:sz w:val="19"/>
              </w:rPr>
              <w:t>ParseAndStaticValidate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b w:val="0"/>
                <w:sz w:val="19"/>
              </w:rPr>
              <w:t>PAST_MATURITY_AT_INGEST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Lower version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reject if the incoming version is below the latest accepted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b w:val="0"/>
                <w:sz w:val="19"/>
              </w:rPr>
              <w:t>VersionResolve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b w:val="0"/>
                <w:sz w:val="19"/>
              </w:rPr>
              <w:t>LOWER_VERSION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Same version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replace the existing record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b w:val="0"/>
                <w:sz w:val="19"/>
              </w:rPr>
              <w:t>VersionResolve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Higher version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accept as a new trade or an upgrade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b w:val="0"/>
                <w:sz w:val="19"/>
              </w:rPr>
              <w:t>VersionResolve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Expiry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 xml:space="preserve">flip </w:t>
            </w:r>
            <w:r>
              <w:rPr>
                <w:rFonts w:ascii="Consolas" w:hAnsi="Consolas"/>
                <w:b w:val="0"/>
                <w:sz w:val="19"/>
              </w:rPr>
              <w:t>ACTIVE</w:t>
            </w:r>
            <w:r>
              <w:rPr>
                <w:b w:val="0"/>
              </w:rPr>
              <w:t xml:space="preserve"> to </w:t>
            </w:r>
            <w:r>
              <w:rPr>
                <w:rFonts w:ascii="Consolas" w:hAnsi="Consolas"/>
                <w:b w:val="0"/>
                <w:sz w:val="19"/>
              </w:rPr>
              <w:t>EXPIRED</w:t>
            </w:r>
            <w:r>
              <w:rPr>
                <w:b w:val="0"/>
              </w:rPr>
              <w:t xml:space="preserve"> once matured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b w:val="0"/>
                <w:sz w:val="19"/>
              </w:rPr>
              <w:t>expiry_sweep.sql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—</w:t>
            </w:r>
          </w:p>
        </w:tc>
      </w:tr>
    </w:tbl>
    <w:p/>
    <w:p>
      <w:pPr>
        <w:pStyle w:val="Heading2"/>
      </w:pPr>
      <w:r>
        <w:t>How version resolution works</w:t>
      </w:r>
    </w:p>
    <w:p>
      <w:r>
        <w:rPr>
          <w:b w:val="0"/>
        </w:rPr>
        <w:t xml:space="preserve">Versioning is the heart of the problem. The same trade is re-sent over its life with an increasing version, and the warehouse must always hold the latest accepted version while rejecting anything older. This is an ordered, per-trade decision, so it is implemented as a stateful Beam </w:t>
      </w:r>
      <w:r>
        <w:rPr>
          <w:rFonts w:ascii="Consolas" w:hAnsi="Consolas"/>
          <w:b w:val="0"/>
          <w:sz w:val="19"/>
        </w:rPr>
        <w:t>DoFn</w:t>
      </w:r>
      <w:r>
        <w:rPr>
          <w:b w:val="0"/>
        </w:rPr>
        <w:t xml:space="preserve"> keyed by </w:t>
      </w:r>
      <w:r>
        <w:rPr>
          <w:rFonts w:ascii="Consolas" w:hAnsi="Consolas"/>
          <w:b w:val="0"/>
          <w:sz w:val="19"/>
        </w:rPr>
        <w:t>trade_id</w:t>
      </w:r>
      <w:r>
        <w:rPr>
          <w:b w:val="0"/>
        </w:rPr>
        <w:t xml:space="preserve">. Beam processes all events for a single key on one worker, in order, which keeps the "highest version seen" consistent. An incoming version higher than what we've seen is accepted (as </w:t>
      </w:r>
      <w:r>
        <w:rPr>
          <w:rFonts w:ascii="Consolas" w:hAnsi="Consolas"/>
          <w:b w:val="0"/>
          <w:sz w:val="19"/>
        </w:rPr>
        <w:t>NEW</w:t>
      </w:r>
      <w:r>
        <w:rPr>
          <w:b w:val="0"/>
        </w:rPr>
        <w:t xml:space="preserve"> or </w:t>
      </w:r>
      <w:r>
        <w:rPr>
          <w:rFonts w:ascii="Consolas" w:hAnsi="Consolas"/>
          <w:b w:val="0"/>
          <w:sz w:val="19"/>
        </w:rPr>
        <w:t>UPGRADE</w:t>
      </w:r>
      <w:r>
        <w:rPr>
          <w:b w:val="0"/>
        </w:rPr>
        <w:t>), an equal version replaces the current record (</w:t>
      </w:r>
      <w:r>
        <w:rPr>
          <w:rFonts w:ascii="Consolas" w:hAnsi="Consolas"/>
          <w:b w:val="0"/>
          <w:sz w:val="19"/>
        </w:rPr>
        <w:t>REPLACE</w:t>
      </w:r>
      <w:r>
        <w:rPr>
          <w:b w:val="0"/>
        </w:rPr>
        <w:t>), and a lower version is rejected.</w:t>
      </w:r>
    </w:p>
    <w:p>
      <w:pPr>
        <w:pStyle w:val="Heading2"/>
      </w:pPr>
      <w:r>
        <w:t>Defence in depth</w:t>
      </w:r>
    </w:p>
    <w:p>
      <w:r>
        <w:rPr>
          <w:b w:val="0"/>
        </w:rPr>
        <w:t xml:space="preserve">The in-pipeline state is the fast path, but it can be lost if the job is fully replaced. Relying on it alone would mean a restart could let a stale, lower-version trade overwrite a newer one. To prevent that, the Snowflake </w:t>
      </w:r>
      <w:r>
        <w:rPr>
          <w:rFonts w:ascii="Consolas" w:hAnsi="Consolas"/>
          <w:b w:val="0"/>
          <w:sz w:val="19"/>
        </w:rPr>
        <w:t>MERGE</w:t>
      </w:r>
      <w:r>
        <w:rPr>
          <w:b w:val="0"/>
        </w:rPr>
        <w:t xml:space="preserve"> re-applies the same check at write time (</w:t>
      </w:r>
      <w:r>
        <w:rPr>
          <w:rFonts w:ascii="Consolas" w:hAnsi="Consolas"/>
          <w:b w:val="0"/>
          <w:sz w:val="19"/>
        </w:rPr>
        <w:t>WHEN MATCHED AND s.version &gt;= t.version</w:t>
      </w:r>
      <w:r>
        <w:rPr>
          <w:b w:val="0"/>
        </w:rPr>
        <w:t>). The warehouse is therefore the final arbiter of version order, and a state-loss restart cannot corrupt it.</w:t>
      </w:r>
    </w:p>
    <w:p>
      <w:pPr>
        <w:pStyle w:val="Heading2"/>
      </w:pPr>
      <w:r>
        <w:t>Idempotency</w:t>
      </w:r>
    </w:p>
    <w:p>
      <w:r>
        <w:rPr>
          <w:b w:val="0"/>
        </w:rPr>
        <w:t xml:space="preserve">Streaming delivery is at-least-once, so both write paths are built to tolerate retries without duplicating data. Valid trades are merged on </w:t>
      </w:r>
      <w:r>
        <w:rPr>
          <w:rFonts w:ascii="Consolas" w:hAnsi="Consolas"/>
          <w:b w:val="0"/>
          <w:sz w:val="19"/>
        </w:rPr>
        <w:t>trade_id</w:t>
      </w:r>
      <w:r>
        <w:rPr>
          <w:b w:val="0"/>
        </w:rPr>
        <w:t xml:space="preserve">, so re-applying a batch is a no-op. Rejected trades are inserted with a </w:t>
      </w:r>
      <w:r>
        <w:rPr>
          <w:rFonts w:ascii="Consolas" w:hAnsi="Consolas"/>
          <w:b w:val="0"/>
          <w:sz w:val="19"/>
        </w:rPr>
        <w:t>reject_id</w:t>
      </w:r>
      <w:r>
        <w:rPr>
          <w:b w:val="0"/>
        </w:rPr>
        <w:t xml:space="preserve"> that is a SHA-256 hash of the rejection's content; because the rejection timestamp is stamped once at validation time, the same rejection always hashes to the same id, so a retried write cannot create a duplicate audit row.</w:t>
      </w:r>
    </w:p>
    <w:p>
      <w:pPr>
        <w:pStyle w:val="Heading2"/>
      </w:pPr>
      <w:r>
        <w:t>Storage split</w:t>
      </w:r>
    </w:p>
    <w:p>
      <w:r>
        <w:rPr>
          <w:b w:val="0"/>
        </w:rPr>
        <w:t xml:space="preserve">Valid trades land in </w:t>
      </w:r>
      <w:r>
        <w:rPr>
          <w:rFonts w:ascii="Consolas" w:hAnsi="Consolas"/>
          <w:b w:val="0"/>
          <w:sz w:val="19"/>
        </w:rPr>
        <w:t>TRADES</w:t>
      </w:r>
      <w:r>
        <w:rPr>
          <w:b w:val="0"/>
        </w:rPr>
        <w:t xml:space="preserve">, one row per </w:t>
      </w:r>
      <w:r>
        <w:rPr>
          <w:rFonts w:ascii="Consolas" w:hAnsi="Consolas"/>
          <w:b w:val="0"/>
          <w:sz w:val="19"/>
        </w:rPr>
        <w:t>trade_id</w:t>
      </w:r>
      <w:r>
        <w:rPr>
          <w:b w:val="0"/>
        </w:rPr>
        <w:t xml:space="preserve"> holding the current accepted version and its status. Rejected trades land in a separate </w:t>
      </w:r>
      <w:r>
        <w:rPr>
          <w:rFonts w:ascii="Consolas" w:hAnsi="Consolas"/>
          <w:b w:val="0"/>
          <w:sz w:val="19"/>
        </w:rPr>
        <w:t>REJECTED_TRADES</w:t>
      </w:r>
      <w:r>
        <w:rPr>
          <w:b w:val="0"/>
        </w:rPr>
        <w:t xml:space="preserve"> table that keeps the original payload and the reason — this is the compliance record the brief asks for, and keeping it apart from the valid data means rejections can be investigated or replayed without touching the clean table. A third table, </w:t>
      </w:r>
      <w:r>
        <w:rPr>
          <w:rFonts w:ascii="Consolas" w:hAnsi="Consolas"/>
          <w:b w:val="0"/>
          <w:sz w:val="19"/>
        </w:rPr>
        <w:t>PIPELINE_AUDIT</w:t>
      </w:r>
      <w:r>
        <w:rPr>
          <w:b w:val="0"/>
        </w:rPr>
        <w:t>, records each orchestration action (expiry sweep, health check).</w:t>
      </w:r>
    </w:p>
    <w:p>
      <w:pPr>
        <w:pStyle w:val="Heading1"/>
      </w:pPr>
      <w:r>
        <w:t>Tech stack and design decisions</w:t>
      </w:r>
    </w:p>
    <w:p>
      <w:r>
        <w:rPr>
          <w:b w:val="0"/>
        </w:rPr>
        <w:t>I kept to managed, cloud-native services so the operational surface stays small, and picked each component for a specific reason rather than defaulting to it.</w:t>
      </w:r>
    </w:p>
    <w:p>
      <w:r>
        <w:rPr>
          <w:b/>
        </w:rPr>
        <w:t>Messaging — Pub/Sub.</w:t>
      </w:r>
      <w:r>
        <w:rPr>
          <w:b w:val="0"/>
        </w:rPr>
        <w:t xml:space="preserve"> It is a native Dataflow streaming source, retains messages for replay within the retention window, and supports a dead-letter topic so a single poison message cannot stall the stream. Kafka would also work but would mean running and operating a cluster for no additional benefit here.</w:t>
      </w:r>
    </w:p>
    <w:p>
      <w:r>
        <w:rPr>
          <w:b/>
        </w:rPr>
        <w:t>Processing — Dataflow (Apache Beam, Python).</w:t>
      </w:r>
      <w:r>
        <w:rPr>
          <w:b w:val="0"/>
        </w:rPr>
        <w:t xml:space="preserve"> The version rule needs ordered, per-key state, and Beam's stateful </w:t>
      </w:r>
      <w:r>
        <w:rPr>
          <w:rFonts w:ascii="Consolas" w:hAnsi="Consolas"/>
          <w:b w:val="0"/>
          <w:sz w:val="19"/>
        </w:rPr>
        <w:t>DoFn</w:t>
      </w:r>
      <w:r>
        <w:rPr>
          <w:b w:val="0"/>
        </w:rPr>
        <w:t xml:space="preserve"> with timers and keyed state is a direct fit. Dataflow runs it as a managed, autoscaling streaming service. Dataproc/Spark could do the same but is heavier to operate, and Data Fusion's low-code model gives less control over custom stateful logic, so neither earned the trade-off.</w:t>
      </w:r>
    </w:p>
    <w:p>
      <w:r>
        <w:rPr>
          <w:b/>
        </w:rPr>
        <w:t>Storage — Snowflake.</w:t>
      </w:r>
      <w:r>
        <w:rPr>
          <w:b w:val="0"/>
        </w:rPr>
        <w:t xml:space="preserve"> </w:t>
      </w:r>
      <w:r>
        <w:rPr>
          <w:rFonts w:ascii="Consolas" w:hAnsi="Consolas"/>
          <w:b w:val="0"/>
          <w:sz w:val="19"/>
        </w:rPr>
        <w:t>MERGE</w:t>
      </w:r>
      <w:r>
        <w:rPr>
          <w:b w:val="0"/>
        </w:rPr>
        <w:t xml:space="preserve"> gives clean upsert semantics for a latest-version table, it is straightforward to keep valid and rejected trades in separate tables, and reporting views sit naturally on top for the dashboard.</w:t>
      </w:r>
    </w:p>
    <w:p>
      <w:r>
        <w:rPr>
          <w:b/>
        </w:rPr>
        <w:t>Orchestration — Cloud Composer (Airflow).</w:t>
      </w:r>
      <w:r>
        <w:rPr>
          <w:b w:val="0"/>
        </w:rPr>
        <w:t xml:space="preserve"> It supervises the long-running streaming job, runs the scheduled expiry sweep, and provides </w:t>
      </w:r>
      <w:r>
        <w:rPr>
          <w:rFonts w:ascii="Consolas" w:hAnsi="Consolas"/>
          <w:b w:val="0"/>
          <w:sz w:val="19"/>
        </w:rPr>
        <w:t>email_on_failure</w:t>
      </w:r>
      <w:r>
        <w:rPr>
          <w:b w:val="0"/>
        </w:rPr>
        <w:t xml:space="preserve">. It is the most expensive component, so it is deliberately optional: setting </w:t>
      </w:r>
      <w:r>
        <w:rPr>
          <w:rFonts w:ascii="Consolas" w:hAnsi="Consolas"/>
          <w:b w:val="0"/>
          <w:sz w:val="19"/>
        </w:rPr>
        <w:t>enable_composer = false</w:t>
      </w:r>
      <w:r>
        <w:rPr>
          <w:b w:val="0"/>
        </w:rPr>
        <w:t xml:space="preserve"> skips it, and the expiry sweep is a single idempotent SQL statement that any scheduler can run.</w:t>
      </w:r>
    </w:p>
    <w:p>
      <w:r>
        <w:rPr>
          <w:b/>
        </w:rPr>
        <w:t>Secrets — Secret Manager.</w:t>
      </w:r>
      <w:r>
        <w:rPr>
          <w:b w:val="0"/>
        </w:rPr>
        <w:t xml:space="preserve"> Snowflake credentials never live in code. They sit in Secret Manager and are read at worker startup by a least-privilege service account, using key-pair auth for the service user rather than a password.</w:t>
      </w:r>
    </w:p>
    <w:p>
      <w:r>
        <w:rPr>
          <w:b/>
        </w:rPr>
        <w:t>Monitoring — Cloud Monitoring.</w:t>
      </w:r>
      <w:r>
        <w:rPr>
          <w:b w:val="0"/>
        </w:rPr>
        <w:t xml:space="preserve"> Alert policies for a failed Dataflow job, high system lag, and dead-letter backlog all notify an email channel, which satisfies the "email on pipeline failure" requirement without any custom code.</w:t>
      </w:r>
    </w:p>
    <w:p>
      <w:r>
        <w:rPr>
          <w:b/>
        </w:rPr>
        <w:t>Infrastructure as code — Terraform.</w:t>
      </w:r>
      <w:r>
        <w:rPr>
          <w:b w:val="0"/>
        </w:rPr>
        <w:t xml:space="preserve"> Every resource is described in Terraform, so the environment is reviewable and can be stood up or torn down repeatably.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