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0" w:before="400"/>
        <w:ind w:firstLine="0"/>
        <w:jc w:val="center"/>
      </w:pPr>
      <w:r>
        <w:rPr>
          <w:rFonts w:ascii="TH SarabunPSK" w:hAnsi="TH SarabunPSK"/>
          <w:b w:val="0"/>
          <w:sz w:val="32"/>
        </w:rPr>
        <w:t>[ ใส่ตราสัญลักษณ์มหาวิทยาลัยศิลปากร ตรงนี้ ]</w:t>
      </w:r>
    </w:p>
    <w:p>
      <w:pPr>
        <w:spacing w:after="800" w:before="0"/>
        <w:ind w:firstLine="0"/>
        <w:jc w:val="center"/>
      </w:pPr>
      <w:r>
        <w:rPr>
          <w:rFonts w:ascii="TH SarabunPSK" w:hAnsi="TH SarabunPSK"/>
          <w:b/>
          <w:sz w:val="40"/>
        </w:rPr>
        <w:t>รายงานการปฏิบัติงานสหกิจศึกษา</w:t>
      </w:r>
    </w:p>
    <w:p>
      <w:pPr>
        <w:spacing w:after="0" w:before="0"/>
        <w:ind w:firstLine="0"/>
        <w:jc w:val="center"/>
      </w:pPr>
      <w:r>
        <w:rPr>
          <w:rFonts w:ascii="TH SarabunPSK" w:hAnsi="TH SarabunPSK"/>
          <w:b/>
          <w:sz w:val="36"/>
        </w:rPr>
        <w:t>การพัฒนาระบบปัญญาประดิษฐ์และระบบสนับสนุนการตัดสินใจสำหรับการบริหารการปล่อยเช่าคอนโดมิเนียมในรูปแบบเว็บแอปพลิเคชัน</w:t>
      </w:r>
    </w:p>
    <w:p>
      <w:pPr>
        <w:spacing w:after="800" w:before="0"/>
        <w:ind w:firstLine="0"/>
        <w:jc w:val="center"/>
      </w:pPr>
      <w:r>
        <w:rPr>
          <w:rFonts w:ascii="TH SarabunPSK" w:hAnsi="TH SarabunPSK"/>
          <w:b/>
          <w:sz w:val="32"/>
        </w:rPr>
        <w:t>(Development of an Artificial Intelligence and Decision Support System for Condominium Rental Management as a Web Application)</w:t>
      </w:r>
    </w:p>
    <w:p>
      <w:pPr>
        <w:spacing w:after="0" w:before="0"/>
        <w:ind w:firstLine="0"/>
        <w:jc w:val="center"/>
      </w:pPr>
      <w:r>
        <w:rPr>
          <w:rFonts w:ascii="TH SarabunPSK" w:hAnsi="TH SarabunPSK"/>
          <w:b/>
          <w:sz w:val="36"/>
        </w:rPr>
        <w:t>นางสาวอาทิตยา มีจันทร์   รหัสนักศึกษา [เติมรหัส]</w:t>
      </w:r>
    </w:p>
    <w:p>
      <w:pPr>
        <w:spacing w:after="1200" w:before="0"/>
        <w:ind w:firstLine="0"/>
        <w:jc w:val="center"/>
      </w:pPr>
      <w:r>
        <w:rPr>
          <w:rFonts w:ascii="TH SarabunPSK" w:hAnsi="TH SarabunPSK"/>
          <w:b/>
          <w:sz w:val="36"/>
        </w:rPr>
        <w:t>นางสาวทอฝัน [นามสกุล]   รหัสนักศึกษา [เติมรหัส]</w:t>
      </w:r>
    </w:p>
    <w:p>
      <w:pPr>
        <w:spacing w:after="0" w:before="0"/>
        <w:ind w:firstLine="0"/>
        <w:jc w:val="center"/>
      </w:pPr>
      <w:r>
        <w:rPr>
          <w:rFonts w:ascii="TH SarabunPSK" w:hAnsi="TH SarabunPSK"/>
          <w:b/>
          <w:sz w:val="36"/>
        </w:rPr>
        <w:t>รายงานฉบับนี้เป็นส่วนหนึ่งของรายวิชา [รหัสวิชา] สหกิจศึกษา</w:t>
      </w:r>
    </w:p>
    <w:p>
      <w:pPr>
        <w:spacing w:after="0" w:before="0"/>
        <w:ind w:firstLine="0"/>
        <w:jc w:val="center"/>
      </w:pPr>
      <w:r>
        <w:rPr>
          <w:rFonts w:ascii="TH SarabunPSK" w:hAnsi="TH SarabunPSK"/>
          <w:b/>
          <w:sz w:val="36"/>
        </w:rPr>
        <w:t>สาขาวิชาวิทยาการข้อมูล คณะวิทยาศาสตร์</w:t>
      </w:r>
    </w:p>
    <w:p>
      <w:pPr>
        <w:spacing w:after="0" w:before="0"/>
        <w:ind w:firstLine="0"/>
        <w:jc w:val="center"/>
      </w:pPr>
      <w:r>
        <w:rPr>
          <w:rFonts w:ascii="TH SarabunPSK" w:hAnsi="TH SarabunPSK"/>
          <w:b/>
          <w:sz w:val="36"/>
        </w:rPr>
        <w:t>มหาวิทยาลัยศิลปากร</w:t>
      </w:r>
    </w:p>
    <w:p>
      <w:pPr>
        <w:spacing w:after="0" w:before="0"/>
        <w:ind w:firstLine="0"/>
        <w:jc w:val="center"/>
      </w:pPr>
      <w:r>
        <w:rPr>
          <w:rFonts w:ascii="TH SarabunPSK" w:hAnsi="TH SarabunPSK"/>
          <w:b/>
          <w:sz w:val="36"/>
        </w:rPr>
        <w:t>ภาคการศึกษา [ระบุภาค] ปีการศึกษา [ระบุปี]</w:t>
      </w:r>
    </w:p>
    <w:p>
      <w:r>
        <w:br w:type="page"/>
      </w:r>
    </w:p>
    <w:p>
      <w:pPr>
        <w:spacing w:after="400" w:before="400"/>
        <w:ind w:firstLine="0"/>
        <w:jc w:val="center"/>
      </w:pPr>
      <w:r>
        <w:rPr>
          <w:rFonts w:ascii="TH SarabunPSK" w:hAnsi="TH SarabunPSK"/>
          <w:b w:val="0"/>
          <w:sz w:val="32"/>
        </w:rPr>
        <w:t>[ ใส่ตราสัญลักษณ์มหาวิทยาลัยศิลปากร ตรงนี้ ]</w:t>
      </w:r>
    </w:p>
    <w:p>
      <w:pPr>
        <w:spacing w:after="800" w:before="0"/>
        <w:ind w:firstLine="0"/>
        <w:jc w:val="center"/>
      </w:pPr>
      <w:r>
        <w:rPr>
          <w:rFonts w:ascii="TH SarabunPSK" w:hAnsi="TH SarabunPSK"/>
          <w:b/>
          <w:sz w:val="40"/>
        </w:rPr>
        <w:t>รายงานการปฏิบัติงานสหกิจศึกษา</w:t>
      </w:r>
    </w:p>
    <w:p>
      <w:pPr>
        <w:spacing w:after="0" w:before="0"/>
        <w:ind w:firstLine="0"/>
        <w:jc w:val="center"/>
      </w:pPr>
      <w:r>
        <w:rPr>
          <w:rFonts w:ascii="TH SarabunPSK" w:hAnsi="TH SarabunPSK"/>
          <w:b/>
          <w:sz w:val="36"/>
        </w:rPr>
        <w:t>การพัฒนาระบบปัญญาประดิษฐ์และระบบสนับสนุนการตัดสินใจสำหรับการบริหารการปล่อยเช่าคอนโดมิเนียมในรูปแบบเว็บแอปพลิเคชัน</w:t>
      </w:r>
    </w:p>
    <w:p>
      <w:pPr>
        <w:spacing w:after="800" w:before="0"/>
        <w:ind w:firstLine="0"/>
        <w:jc w:val="center"/>
      </w:pPr>
      <w:r>
        <w:rPr>
          <w:rFonts w:ascii="TH SarabunPSK" w:hAnsi="TH SarabunPSK"/>
          <w:b/>
          <w:sz w:val="32"/>
        </w:rPr>
        <w:t>(Development of an Artificial Intelligence and Decision Support System for Condominium Rental Management as a Web Application)</w:t>
      </w:r>
    </w:p>
    <w:p>
      <w:pPr>
        <w:spacing w:after="0" w:before="0"/>
        <w:ind w:firstLine="0"/>
        <w:jc w:val="center"/>
      </w:pPr>
      <w:r>
        <w:rPr>
          <w:rFonts w:ascii="TH SarabunPSK" w:hAnsi="TH SarabunPSK"/>
          <w:b/>
          <w:sz w:val="36"/>
        </w:rPr>
        <w:t>นางสาวอาทิตยา มีจันทร์   รหัสนักศึกษา [เติมรหัส]</w:t>
      </w:r>
    </w:p>
    <w:p>
      <w:pPr>
        <w:spacing w:after="1200" w:before="0"/>
        <w:ind w:firstLine="0"/>
        <w:jc w:val="center"/>
      </w:pPr>
      <w:r>
        <w:rPr>
          <w:rFonts w:ascii="TH SarabunPSK" w:hAnsi="TH SarabunPSK"/>
          <w:b/>
          <w:sz w:val="36"/>
        </w:rPr>
        <w:t>นางสาวทอฝัน [นามสกุล]   รหัสนักศึกษา [เติมรหัส]</w:t>
      </w:r>
    </w:p>
    <w:p>
      <w:pPr>
        <w:spacing w:after="0" w:before="0"/>
        <w:ind w:firstLine="0"/>
        <w:jc w:val="center"/>
      </w:pPr>
      <w:r>
        <w:rPr>
          <w:rFonts w:ascii="TH SarabunPSK" w:hAnsi="TH SarabunPSK"/>
          <w:b/>
          <w:sz w:val="36"/>
        </w:rPr>
        <w:t>ปฏิบัติงาน ณ</w:t>
      </w:r>
    </w:p>
    <w:p>
      <w:pPr>
        <w:spacing w:after="0" w:before="0"/>
        <w:ind w:firstLine="0"/>
        <w:jc w:val="center"/>
      </w:pPr>
      <w:r>
        <w:rPr>
          <w:rFonts w:ascii="TH SarabunPSK" w:hAnsi="TH SarabunPSK"/>
          <w:b/>
          <w:sz w:val="36"/>
        </w:rPr>
        <w:t>[ ชื่อบริษัท / สถานประกอบการ ]</w:t>
      </w:r>
    </w:p>
    <w:p>
      <w:pPr>
        <w:spacing w:after="0" w:before="0"/>
        <w:ind w:firstLine="0"/>
        <w:jc w:val="center"/>
      </w:pPr>
      <w:r>
        <w:rPr>
          <w:rFonts w:ascii="TH SarabunPSK" w:hAnsi="TH SarabunPSK"/>
          <w:b/>
          <w:sz w:val="36"/>
        </w:rPr>
        <w:t>[ ที่อยู่บริษัท ]</w:t>
      </w:r>
    </w:p>
    <w:p>
      <w:r>
        <w:br w:type="page"/>
      </w:r>
    </w:p>
    <w:p>
      <w:pPr>
        <w:pStyle w:val="Heading1"/>
      </w:pPr>
      <w:r>
        <w:t>กิตติกรรมประกาศ</w:t>
        <w:br/>
        <w:t>(Acknowledgement)</w:t>
      </w:r>
    </w:p>
    <w:p>
      <w:r>
        <w:t>[ ใส่ข้อความแสดงความขอบคุณผู้ที่ให้ความช่วยเหลือ และร่วมมือในการปฏิบัติงาน... ]</w:t>
      </w:r>
    </w:p>
    <w:p>
      <w:r>
        <w:br w:type="page"/>
      </w:r>
    </w:p>
    <w:p>
      <w:pPr>
        <w:pStyle w:val="Heading1"/>
      </w:pPr>
      <w:r>
        <w:t>บทคัดย่อ</w:t>
        <w:br/>
        <w:t>(Abstract)</w:t>
      </w:r>
    </w:p>
    <w:p>
      <w:r>
        <w:t>การปฏิบัติงานสหกิจศึกษาครั้งนี้เป็นส่วนหนึ่งของโครงงานพัฒนาระบบปัญญาประดิษฐ์และระบบสนับสนุนการตัดสินใจสำหรับการบริหารการปล่อยเช่าคอนโดมิเนียม โดยใช้ข้อมูลจำลองของโครงการ Kave ขอบเขตงานในรายงานฉบับนี้เน้นการพัฒนาโมเดลแนะนำราคาค่าเช่า (Rental Price Recommendation) และ Price Engine ส่วนโมเดลพยากรณ์สภาวะตลาดและอัตราการเข้าพักล่วงหน้า (Market &amp; Occupancy Forecasting) เป็นความรับผิดชอบของเพื่อนร่วมโครงงาน และจะนำผลมาเชื่อมต่อกับ What-if Simulation และ Web Application เมื่อรวมระบบ</w:t>
      </w:r>
    </w:p>
    <w:p>
      <w:r>
        <w:t>ในส่วนของแบบจำลองราคาค่าเช่า ผู้จัดทำได้เปรียบเทียบอัลกอริทึม Stepwise Multiple Linear Regression, Gradient Boosting Regressor, Random Forest Regressor, K-Nearest Neighbors Regressor และ Artificial Neural Network โดยใช้ Rolling Time Validation 4 รอบภายในชุดฝึกสอน เพื่อลดความเสี่ยงจากการนำข้อมูลอนาคตมาใช้ในการพัฒนาโมเดล ผลการศึกษาพบว่า Random Forest มี Validation MAE ต่ำที่สุด 713.92 บาท และ Test MAE ต่ำที่สุด 1,020.73 บาท จึงถูกเลือกเป็นโมเดลหลักของ Price Engine ทั้งนี้ผลลัพธ์เป็นค่าประมาณและควรใช้ร่วมกับข้อมูลสภาพห้องและตลาด</w:t>
      </w:r>
    </w:p>
    <w:p>
      <w:r>
        <w:br w:type="page"/>
      </w:r>
    </w:p>
    <w:p>
      <w:pPr>
        <w:pStyle w:val="Heading1"/>
      </w:pPr>
      <w:r>
        <w:t>สารบัญ</w:t>
      </w:r>
    </w:p>
    <w:p>
      <w:r>
        <w:t>[ กดอัปเดตสารบัญอัตโนมัติใน Word ]</w:t>
      </w:r>
    </w:p>
    <w:p>
      <w:r>
        <w:br w:type="page"/>
      </w:r>
    </w:p>
    <w:p>
      <w:pPr>
        <w:pStyle w:val="Heading1"/>
      </w:pPr>
      <w:r>
        <w:t>บทที่ 1</w:t>
        <w:br/>
        <w:t>บทนำ</w:t>
      </w:r>
    </w:p>
    <w:p>
      <w:pPr>
        <w:pStyle w:val="Heading2"/>
      </w:pPr>
      <w:r>
        <w:t>1.1 บทนำ หรือที่มาและความสำคัญ</w:t>
      </w:r>
    </w:p>
    <w:p>
      <w:r>
        <w:t>ธุรกิจการปล่อยเช่าอสังหาริมทรัพย์ โดยเฉพาะคอนโดมิเนียมที่ตั้งอยู่ใกล้กับสถาบันการศึกษา (เช่น โครงการแบรนด์ Kave) มีความท้าทายอย่างมากในเรื่องของการตั้งราคาค่าเช่า หากตั้งราคาสูงเกินไปก็อาจทำให้เสียโอกาสในการปล่อยเช่า เกิดปัญหาห้องว่างเป็นระยะเวลานาน (High Vacancy Rate) แต่ถ้าตั้งราคาต่ำเกินไปก็ทำให้ผู้ลงทุนสูญเสียรายได้ที่ควรจะได้ ปัจจุบันการตัดสินใจตั้งราคาหรือทำโปรโมชั่นมักจะใช้เพียงประสบการณ์ของผู้ดูแลโครงการ ทำให้ไม่สามารถปรับตัวตามความต้องการของตลาดที่เปลี่ยนไปในแต่ละช่วงเวลาได้อย่างทันท่วงที</w:t>
      </w:r>
    </w:p>
    <w:p>
      <w:r>
        <w:t>จากปัญหาดังกล่าว ผู้จัดทำจึงเห็นถึงความสำคัญของการนำข้อมูล (Data) ทั้งในอดีตและปัจจุบัน มาวิเคราะห์ร่วมกับเทคนิค Machine Learning เพื่อสร้างระบบที่สามารถประเมินและแนะนำราคาค่าเช่าที่เหมาะสมได้แบบอัตโนมัติ โดยวิเคราะห์จากลักษณะเฉพาะของห้องพักแต่ละห้อง (เช่น ขนาดพื้นที่ ชั้น ทิศทางวิว) และยังสามารถจำลองสถานการณ์ล่วงหน้า (What-if Simulation) เพื่อให้ผู้บริหารมองเห็นภาพรวมของรายได้และตัดสินใจได้อย่างมีประสิทธิภาพมากขึ้น</w:t>
      </w:r>
    </w:p>
    <w:p>
      <w:pPr>
        <w:pStyle w:val="Heading2"/>
      </w:pPr>
      <w:r>
        <w:t>1.2 วัตถุประสงค์</w:t>
      </w:r>
    </w:p>
    <w:p>
      <w:pPr>
        <w:ind w:firstLine="0" w:left="864"/>
      </w:pPr>
      <w:r>
        <w:t>1. เพื่อพัฒนาโมเดลแนะนำราคาค่าเช่าที่เหมาะสม (Rental Price Recommendation) โดยพิจารณาจากปัจจัยแวดล้อมและสภาวะตลาด</w:t>
        <w:br/>
      </w:r>
      <w:r>
        <w:t>2. เพื่อพัฒนาโมเดลพยากรณ์สภาวะตลาดและอัตราการเข้าพักล่วงหน้า (Market &amp; Occupancy Forecasting)</w:t>
        <w:br/>
      </w:r>
      <w:r>
        <w:t>3. เพื่อพัฒนาระบบ What-if Simulation สำหรับจำลองสถานการณ์การปรับราคาและประเมินผลกระทบต่อรายได้</w:t>
        <w:br/>
      </w:r>
      <w:r>
        <w:t>4. เพื่อพัฒนาระบบสนับสนุนการตัดสินใจด้วย AI ผ่าน Web Application</w:t>
      </w:r>
    </w:p>
    <w:p>
      <w:pPr>
        <w:pStyle w:val="Heading2"/>
      </w:pPr>
      <w:r>
        <w:t>1.3 ขอบเขตของการทำงาน</w:t>
      </w:r>
    </w:p>
    <w:p>
      <w:r>
        <w:t>ในโครงงานนี้ใช้ข้อมูลจำลองอ้างอิงจากโครงการ Kave โดยโมเดลราคาเช่าแบ่งข้อมูลตามลำดับเวลา (Chronological Split) กำหนดให้ชุดฝึกสอน (Train) อยู่ในช่วงปี 2023-2025 ชุดตรวจสอบ (Validation) อยู่ในช่วงเดือนมกราคมถึงมีนาคม 2026 และชุดทดสอบ (Test) อยู่ในเดือนเมษายนถึงมิถุนายน 2026 เพื่อให้กระบวนการประเมินสอดคล้องกับการนำโมเดลไปใช้กับข้อมูลอนาคต และลดความเสี่ยงจาก Data Leakage ขอบเขตงานของอาทิตยาครอบคลุมการสกัดฟีเจอร์ราคาเช่า การฝึกและจูนโมเดล Price Engine การเชื่อมต่อ What-if และ Web Application</w:t>
      </w:r>
    </w:p>
    <w:p>
      <w:pPr>
        <w:pStyle w:val="Heading2"/>
      </w:pPr>
      <w:r>
        <w:t>1.4 ขั้นตอนการดำเนินงาน</w:t>
      </w:r>
    </w:p>
    <w:p>
      <w:pPr>
        <w:ind w:firstLine="0" w:left="864"/>
      </w:pPr>
      <w:r>
        <w:t>1. ตรวจข้อมูลทั้ง 5 ตาราง รวมถึงลำดับเวลาและนิยามอัตราการเข้าพักใน weekly_market</w:t>
        <w:br/>
      </w:r>
      <w:r>
        <w:t>2. เตรียม features สำหรับราคาเช่าและ features ย้อนหลังสำหรับการพยากรณ์ตลาดและอัตราการเข้าพัก</w:t>
        <w:br/>
      </w:r>
      <w:r>
        <w:t>3. ฝึกและประเมินโมเดลราคาเช่า ส่วนโมเดลตลาดและอัตราการเข้าพักต้องทดลองและประเมินแยก target และ horizon</w:t>
        <w:br/>
      </w:r>
      <w:r>
        <w:t>4. เชื่อม Price Engine กับผลพยากรณ์รายสัปดาห์ใน What-if เพื่อคำนวณรายได้ระดับโครงการ</w:t>
        <w:br/>
      </w:r>
      <w:r>
        <w:t>5. พัฒนาหน้าแนะนำราคา หน้าพยากรณ์ หน้าจำลองสถานการณ์ และหน้าสรุปผลบน Streamlit</w:t>
      </w:r>
    </w:p>
    <w:p>
      <w:pPr>
        <w:pStyle w:val="Heading2"/>
      </w:pPr>
      <w:r>
        <w:t>1.5 ประโยชน์ที่ได้รับจากการปฏิบัติงาน</w:t>
      </w:r>
    </w:p>
    <w:p>
      <w:r>
        <w:t>การปฏิบัติงานครั้งนี้ทำให้ผู้จัดทำได้เรียนรู้กระบวนการพัฒนา Data Product จริงๆ ตั้งแต่ขั้นตอนการจัดการข้อมูล การเลือกใช้โมเดลทางสถิติให้เหมาะสมกับบริบทของปัญหา (เช่น การใช้ Rolling Time Folds แทนการ Random Split ปกติ) และการออกแบบซอฟต์แวร์ที่นำผลลัพธ์จาก Machine Learning ไปแสดงผลให้ผู้ใช้ทั่วไปเข้าใจได้ง่าย</w:t>
      </w:r>
    </w:p>
    <w:p>
      <w:r>
        <w:br w:type="page"/>
      </w:r>
    </w:p>
    <w:p>
      <w:pPr>
        <w:pStyle w:val="Heading1"/>
      </w:pPr>
      <w:r>
        <w:t>บทที่ 2</w:t>
        <w:br/>
        <w:t>ทฤษฎีที่เกี่ยวข้อง</w:t>
      </w:r>
    </w:p>
    <w:p>
      <w:r>
        <w:t>การพัฒนาโมเดลแนะนำราคาค่าเช่าอสังหาริมทรัพย์ อาศัยแนวคิดและทฤษฎีพื้นฐานทางสถิติดังต่อไปนี้</w:t>
      </w:r>
    </w:p>
    <w:p>
      <w:pPr>
        <w:pStyle w:val="Heading2"/>
      </w:pPr>
      <w:r>
        <w:t>2.1 ปัจจัยที่มีอิทธิพลต่อราคาอสังหาริมทรัพย์</w:t>
      </w:r>
    </w:p>
    <w:p>
      <w:r>
        <w:t>ในการประเมินมูลค่าค่าเช่า ปัจจัยที่เกี่ยวข้องมักแบ่งออกเป็น 2 กลุ่มหลัก ได้แก่ ปัจจัยทางกายภาพตัวห้อง (เช่น ขนาดพื้นที่ใช้สอย ชั้น การตกแต่งเฟอร์นิเจอร์ วิวห้อง) และปัจจัยด้านทำเลที่ตั้ง (เช่น ระยะห่างจากมหาวิทยาลัย จำนวนสิ่งอำนวยความสะดวกในโครงการ) ซึ่งสอดคล้องกับงานวิจัยที่ศึกษาอัตราค่าเช่าหอพักในพื้นที่รอบมหาวิทยาลัยธรรมศาสตร์ ศูนย์รังสิต ที่พบว่าระยะทางและส่วนกลางมีผลอย่างมีนัยสำคัญต่ออัตราค่าเช่า</w:t>
      </w:r>
    </w:p>
    <w:p>
      <w:pPr>
        <w:pStyle w:val="Heading2"/>
      </w:pPr>
      <w:r>
        <w:t>2.2 การพยากรณ์ราคาด้วย Multiple Linear Regression</w:t>
      </w:r>
    </w:p>
    <w:p>
      <w:r>
        <w:t>สมการถดถอยเชิงเส้นพหุคูณ เป็นวิธีการพื้นฐานที่ใช้หาความสัมพันธ์ระหว่างตัวแปรอิสระหลายตัวกับตัวแปรตาม ในบริบทนี้คือการหาว่าฟีเจอร์ต่างๆ ส่งผลบวกหรือลบต่อราคาเช่ากี่บาท ซึ่งมีข้อดีคือสามารถอธิบายผลลัพธ์ได้อย่างชัดเจน (Interpretability) โดยเทคนิค Stepwise/Forward Selection จะช่วยคัดกรองเฉพาะตัวแปรที่ส่งผลกระทบจริงๆ เข้ามาในสมการ</w:t>
      </w:r>
    </w:p>
    <w:p>
      <w:pPr>
        <w:pStyle w:val="Heading2"/>
      </w:pPr>
      <w:r>
        <w:t>2.3 การพยากรณ์ด้วย Gradient Boosting Regressor</w:t>
      </w:r>
    </w:p>
    <w:p>
      <w:r>
        <w:t>แม้วิธี Linear Regression จะอธิบายผลได้ดี แต่อาจไม่สามารถจับความสัมพันธ์แบบไม่เป็นเส้นตรง (Non-linear) ระหว่างตัวแปรได้ Gradient Boosting จึงถูกนำมาใช้เป็นหนึ่งในโมเดลเปรียบเทียบ โดยอ้างอิงแนวทางการประยุกต์ Machine Learning เพื่อพยากรณ์ราคาอสังหาริมทรัพย์ของ Hernes, Tutak และ Siewiera (2024)</w:t>
      </w:r>
    </w:p>
    <w:p>
      <w:pPr>
        <w:pStyle w:val="Heading2"/>
      </w:pPr>
      <w:r>
        <w:t>2.4 การพยากรณ์ด้วย Random Forest Regressor</w:t>
      </w:r>
    </w:p>
    <w:p>
      <w:r>
        <w:t>Random Forest เป็นอัลกอริทึมแบบ Ensemble ที่สร้าง Decision Tree หลายต้นจากตัวอย่างข้อมูลและชุดตัวแปรที่แตกต่างกัน แล้วนำผลการพยากรณ์ของทุกต้นมาเฉลี่ย วิธีนี้ช่วยจับความสัมพันธ์แบบไม่เป็นเส้นตรงและลดความแปรปรวนของต้นไม้เดี่ยว ในโครงงานนี้มีการปรับค่าจำนวนต้นไม้ ความลึกของต้นไม้ จำนวนข้อมูลขั้นต่ำในการแบ่งโหนด จำนวนข้อมูลขั้นต่ำในใบไม้ และสัดส่วนตัวแปรที่สุ่มใช้ในแต่ละจุดแบ่ง</w:t>
      </w:r>
    </w:p>
    <w:p>
      <w:pPr>
        <w:pStyle w:val="Heading2"/>
      </w:pPr>
      <w:r>
        <w:t>2.5 การพยากรณ์ด้วย K-Nearest Neighbors Regressor</w:t>
      </w:r>
    </w:p>
    <w:p>
      <w:r>
        <w:t>K-Nearest Neighbors Regressor พยากรณ์ราคาจากตัวอย่างที่มีลักษณะใกล้เคียงกับห้องเป้าหมาย โดยต้องปรับสเกลตัวแปรเชิงตัวเลขและเข้ารหัสตัวแปรเชิงกลุ่มก่อนคำนวณระยะห่าง โครงงานนี้จูนจำนวนเพื่อนบ้าน วิธีให้น้ำหนัก และรูปแบบการคำนวณระยะห่างด้วย Rolling Time Validation เช่นเดียวกับโมเดลอื่น</w:t>
      </w:r>
    </w:p>
    <w:p>
      <w:pPr>
        <w:pStyle w:val="Heading2"/>
      </w:pPr>
      <w:r>
        <w:t>2.6 การพยากรณ์ด้วย Artificial Neural Network</w:t>
      </w:r>
    </w:p>
    <w:p>
      <w:r>
        <w:t>Artificial Neural Network ในโครงงานนี้ใช้ Multi-layer Perceptron Regressor เพื่อเรียนรู้ความสัมพันธ์แบบไม่เป็นเส้นตรงระหว่างคุณลักษณะห้อง โครงการ ช่วงเวลา และราคาเช่า มีการจูนขนาดชั้นซ่อน ค่า regularization และ learning rate โดยใช้ข้อมูล Train เท่านั้น</w:t>
      </w:r>
    </w:p>
    <w:p>
      <w:r>
        <w:br w:type="page"/>
      </w:r>
    </w:p>
    <w:p>
      <w:pPr>
        <w:pStyle w:val="Heading1"/>
      </w:pPr>
      <w:r>
        <w:t>บทที่ 3</w:t>
        <w:br/>
        <w:t>รายละเอียดของงานที่ปฏิบัติ</w:t>
      </w:r>
    </w:p>
    <w:p>
      <w:r>
        <w:t>ในบทนี้จะอธิบายถึงรายละเอียดการปฏิบัติงานในส่วนของโมเดลแนะนำราคาค่าเช่า (Rental Price) เป็นหลัก ตั้งแต่การเตรียมข้อมูลจนถึงการเขียนโปรแกรมนำโมเดลไปใช้งาน</w:t>
      </w:r>
    </w:p>
    <w:p>
      <w:pPr>
        <w:pStyle w:val="Heading2"/>
      </w:pPr>
      <w:r>
        <w:t>3.1 การสกัดตัวแปร (Feature Engineering)</w:t>
      </w:r>
    </w:p>
    <w:p>
      <w:r>
        <w:t>ในขั้นตอนนี้ ผู้จัดทำได้ทำการรวมข้อมูลจาก 3 ตารางหลัก ได้แก่ ตารางข้อมูลห้องพัก (units), ข้อมูลโครงการ (projects) และข้อมูลการเช่า (leases) เข้าด้วยกัน จากนั้นดึงฟีเจอร์ที่สำคัญออกมาทั้งหมด 13 ตัวแปร ได้แก่ ชั้น (floor), ขนาดพื้นที่ (size_sqm), ประเภทห้อง (room_type), ทิศทางวิว (view), การตกแต่ง (furnished), ระยะเวลาสัญญา (lease_months), สถานะการต่อสัญญา (is_renewal), ชื่อโครงการ (project_name), มหาวิทยาลัยใกล้เคียง (university), ระยะห่างจากมหาลัย (distance_to_campus_m), จำนวนสิ่งอำนวยความสะดวก (facility_count), ปีและเดือนที่เริ่มเช่า (start_year, start_month) เพื่อใช้เป็นอินพุต (X) สำหรับการทำนายราคา (y)</w:t>
      </w:r>
    </w:p>
    <w:p>
      <w:pPr>
        <w:pStyle w:val="Heading2"/>
      </w:pPr>
      <w:r>
        <w:t>3.2 การฝึกสอนและคัดเลือกโมเดล (Model Training and Selection)</w:t>
      </w:r>
    </w:p>
    <w:p>
      <w:r>
        <w:t>การฝึกสอนโมเดลไม่ได้ใช้วิธีสุ่มแบ่งข้อมูลแบบปกติ เนื่องจากข้อมูลมีลำดับเวลา ผู้จัดทำจึงแบ่งข้อมูลเป็น Train, Validation และ Test ตามวันที่เริ่มสัญญา จากนั้นใช้ Rolling Time Validation 4 รอบภายในชุด Train เพื่อเลือกฟีเจอร์และปรับ Hyperparameters โดยไม่ใช้ Validation หลักหรือ Test ในขั้นตอนดังกล่าว โมเดลที่เปรียบเทียบคือ Stepwise Multiple Linear Regression, Gradient Boosting Regressor, Random Forest Regressor, K-Nearest Neighbors Regressor และ Artificial Neural Network</w:t>
      </w:r>
    </w:p>
    <w:p>
      <w:r>
        <w:t>กำหนดให้ Validation MAE เป็นเกณฑ์หลักในการเลือกโมเดลก่อนเปิดดู Test ผลการคัดเลือกพบว่า Random Forest มี Validation MAE ต่ำที่สุด จึงถูกบันทึกเป็นโมเดลหลัก โดยค่าที่เลือกคือ n_estimators เท่ากับ 400, max_depth เท่ากับ 20, min_samples_split เท่ากับ 5, min_samples_leaf เท่ากับ 4 และ max_features เท่ากับ 0.7</w:t>
      </w:r>
    </w:p>
    <w:p>
      <w:pPr>
        <w:pStyle w:val="Heading2"/>
      </w:pPr>
      <w:r>
        <w:t>3.3 การสร้าง Price Engine</w:t>
      </w:r>
    </w:p>
    <w:p>
      <w:r>
        <w:t>หลังจากได้โมเดลผู้ชนะ ผู้จัดทำได้เขียนโมดูล Price Engine ซึ่งมีหน้าที่รับข้อมูลคุณสมบัติของห้องพักจากผู้ใช้งาน นำไปประมวลผลผ่านโมเดล แล้วส่งค่าราคาแนะนำออกมา (Recommended Rent) โดยระบบจะไม่เพียงแค่ให้ราคาตัวเลขโดดๆ แต่จะประมวลผลช่วงราคาต่ำสุด (Lower Rent) และราคาสูงสุด (Upper Rent) โดยอ้างอิงจาก Error Margin ของโมเดล ทำให้ผู้ใช้งานมีความยืดหยุ่นในการนำราคาไปใช้ตัดสินใจจริง</w:t>
      </w:r>
    </w:p>
    <w:p>
      <w:pPr>
        <w:pStyle w:val="Heading2"/>
      </w:pPr>
      <w:r>
        <w:t>3.4 การออกแบบ Market &amp; Occupancy Forecasting</w:t>
      </w:r>
    </w:p>
    <w:p>
      <w:r>
        <w:t>วัตถุประสงค์ข้อ 2 ใช้ข้อมูล weekly_market ระดับโครงการรายสัปดาห์ พยากรณ์จำนวนผู้ค้นหา จำนวนประกาศเปิด ค่ามัธยฐานราคาเสนอเช่า และอัตราการเข้าพักล่วงหน้า 1, 4 และ 12 สัปดาห์ ต้องตรวจสอบนิยาม occupancy และจำนวนห้องพร้อมให้เช่าก่อนนำไปคำนวณรายได้</w:t>
      </w:r>
    </w:p>
    <w:p>
      <w:r>
        <w:t>การเตรียมข้อมูลใช้ lag และค่าเฉลี่ยย้อนหลังแยกโครงการ โดยทราบข้อมูลถึง forecast origin เท่านั้น แบ่ง Train Validation และ Test ตาม target date ของแต่ละ horizon ใช้ rolling-origin validation และเปรียบเทียบกับ baseline ค่าล่าสุดหรือฤดูกาลเดียวกัน รายงาน MAE และ RMSE แยกตัวแปรและช่วงพยากรณ์ สำหรับ occupancy แสดงความคลาดเคลื่อนเป็นจุดเปอร์เซ็นต์</w:t>
      </w:r>
    </w:p>
    <w:p>
      <w:r>
        <w:t>แบบจำลอง Market &amp; Occupancy Forecasting ตามวัตถุประสงค์ข้อ 2 เป็นความรับผิดชอบของเพื่อนร่วมโครงงาน จึงไม่รวมโค้ดฝึก จูน หรือประเมินโมเดลดังกล่าวไว้ในส่วนงานนี้ เมื่อรวมระบบจะรับไฟล์โมเดลและ metadata ที่ระบุฟีเจอร์ ตัวแปรเป้าหมาย ช่วงพยากรณ์ และนิยามอัตราการเข้าพัก เพื่อนำผลตลาดและเส้นทางอัตราการเข้าพักรายสัปดาห์ไปใช้ใน What-if Simulation เพื่อคำนวณรายได้ระดับโครงการ โดยไม่แปลงเป็นระยะเวลาปล่อยเช่ารายห้อง</w:t>
      </w:r>
    </w:p>
    <w:p>
      <w:r>
        <w:br w:type="page"/>
      </w:r>
    </w:p>
    <w:p>
      <w:pPr>
        <w:pStyle w:val="Heading2"/>
      </w:pPr>
      <w:r>
        <w:t>3.5 การปรับ What-if และ Web Application</w:t>
      </w:r>
    </w:p>
    <w:p>
      <w:r>
        <w:t>ระบบ What-if รับเส้นทาง occupancy ที่พยากรณ์รายสัปดาห์ของโครงการเดียวกัน คำนวณรายได้จากราคาเช่ารายเดือนคูณจำนวนห้องพร้อมให้เช่า คูณ occupancy และสัดส่วนเดือนของแต่ละสัปดาห์ แล้วหักส่วนลดรวมในกรอบเวลานั้น การเปลี่ยนราคาใช้ occupancy เดิมเป็นสมมติฐาน จนกว่าจะพัฒนาแบบจำลองการตอบสนองต่อราคาเพิ่มเติม ผลคำนวณนี้เป็นรายได้ประมาณการ ไม่ใช่กำไรหรือผลเชิงเหตุและผล</w:t>
      </w:r>
    </w:p>
    <w:p>
      <w:r>
        <w:t>Web Application แบ่งเป็นส่วนแนะนำราคา พยากรณ์ตลาดและอัตราการเข้าพัก What-if และสรุปผล โดยแสดงโครงการ forecast origin และช่วงพยากรณ์ให้ชัดเจน โมเดลราคาเดิมยังไม่รับค่าตลาดล่วงหน้าเป็น feature จนกว่าจะฝึกและประเมินใหม่</w:t>
      </w:r>
    </w:p>
    <w:p>
      <w:r>
        <w:br w:type="page"/>
      </w:r>
    </w:p>
    <w:p>
      <w:pPr>
        <w:pStyle w:val="Heading1"/>
      </w:pPr>
      <w:r>
        <w:t>บทที่ 4</w:t>
        <w:br/>
        <w:t>ผลการดำเนินงาน</w:t>
      </w:r>
    </w:p>
    <w:p>
      <w:pPr>
        <w:pStyle w:val="Heading2"/>
      </w:pPr>
      <w:r>
        <w:t>4.1 ประสิทธิภาพแบบจำลอง Rental Price</w:t>
      </w:r>
    </w:p>
    <w:p>
      <w:r>
        <w:t>ผลการเปรียบเทียบแสดงว่า Random Forest มี Validation MAE ต่ำที่สุด 713.92 บาท และ Test MAE ต่ำที่สุด 1,020.73 บาท จึงได้รับเลือกตามเกณฑ์หลักที่กำหนดไว้ก่อนเปิดชุด Test อย่างไรก็ตาม Gradient Boosting มี Test RMSE ต่ำกว่าและ Test R² สูงกว่าเล็กน้อย จึงควรพิจารณาหลายตัวชี้วัดร่วมกัน และไม่สรุปว่า Random Forest ดีกว่าในทุกมิติ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vAlign w:val="center"/>
            <w:shd w:fill="1F4E7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ind w:firstLine="0"/>
              <w:jc w:val="center"/>
            </w:pPr>
            <w:r>
              <w:rPr>
                <w:rFonts w:ascii="TH SarabunPSK" w:hAnsi="TH SarabunPSK"/>
                <w:b/>
                <w:color w:val="FFFFFF"/>
                <w:sz w:val="28"/>
              </w:rPr>
              <w:t>โมเดล</w:t>
            </w:r>
          </w:p>
        </w:tc>
        <w:tc>
          <w:tcPr>
            <w:tcW w:type="dxa" w:w="1728"/>
            <w:vAlign w:val="center"/>
            <w:shd w:fill="1F4E7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ind w:firstLine="0"/>
              <w:jc w:val="center"/>
            </w:pPr>
            <w:r>
              <w:rPr>
                <w:rFonts w:ascii="TH SarabunPSK" w:hAnsi="TH SarabunPSK"/>
                <w:b/>
                <w:color w:val="FFFFFF"/>
                <w:sz w:val="28"/>
              </w:rPr>
              <w:t>ชุดข้อมูล</w:t>
            </w:r>
          </w:p>
        </w:tc>
        <w:tc>
          <w:tcPr>
            <w:tcW w:type="dxa" w:w="1728"/>
            <w:vAlign w:val="center"/>
            <w:shd w:fill="1F4E7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ind w:firstLine="0"/>
              <w:jc w:val="center"/>
            </w:pPr>
            <w:r>
              <w:rPr>
                <w:rFonts w:ascii="TH SarabunPSK" w:hAnsi="TH SarabunPSK"/>
                <w:b/>
                <w:color w:val="FFFFFF"/>
                <w:sz w:val="28"/>
              </w:rPr>
              <w:t>MAE</w:t>
            </w:r>
          </w:p>
        </w:tc>
        <w:tc>
          <w:tcPr>
            <w:tcW w:type="dxa" w:w="1728"/>
            <w:vAlign w:val="center"/>
            <w:shd w:fill="1F4E7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ind w:firstLine="0"/>
              <w:jc w:val="center"/>
            </w:pPr>
            <w:r>
              <w:rPr>
                <w:rFonts w:ascii="TH SarabunPSK" w:hAnsi="TH SarabunPSK"/>
                <w:b/>
                <w:color w:val="FFFFFF"/>
                <w:sz w:val="28"/>
              </w:rPr>
              <w:t>RMSE</w:t>
            </w:r>
          </w:p>
        </w:tc>
        <w:tc>
          <w:tcPr>
            <w:tcW w:type="dxa" w:w="1728"/>
            <w:vAlign w:val="center"/>
            <w:shd w:fill="1F4E7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ind w:firstLine="0"/>
              <w:jc w:val="center"/>
            </w:pPr>
            <w:r>
              <w:rPr>
                <w:rFonts w:ascii="TH SarabunPSK" w:hAnsi="TH SarabunPSK"/>
                <w:b/>
                <w:color w:val="FFFFFF"/>
                <w:sz w:val="28"/>
              </w:rPr>
              <w:t>R²</w:t>
            </w:r>
          </w:p>
        </w:tc>
      </w:tr>
      <w:tr>
        <w:tc>
          <w:tcPr>
            <w:tcW w:type="dxa" w:w="172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ind w:firstLine="0"/>
              <w:jc w:val="center"/>
            </w:pPr>
            <w:r>
              <w:rPr>
                <w:rFonts w:ascii="TH SarabunPSK" w:hAnsi="TH SarabunPSK"/>
                <w:b w:val="0"/>
                <w:color w:val="000000"/>
                <w:sz w:val="28"/>
              </w:rPr>
              <w:t>Stepwise MLR</w:t>
            </w:r>
          </w:p>
        </w:tc>
        <w:tc>
          <w:tcPr>
            <w:tcW w:type="dxa" w:w="172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ind w:firstLine="0"/>
              <w:jc w:val="center"/>
            </w:pPr>
            <w:r>
              <w:rPr>
                <w:rFonts w:ascii="TH SarabunPSK" w:hAnsi="TH SarabunPSK"/>
                <w:b w:val="0"/>
                <w:color w:val="000000"/>
                <w:sz w:val="28"/>
              </w:rPr>
              <w:t>Validation</w:t>
            </w:r>
          </w:p>
        </w:tc>
        <w:tc>
          <w:tcPr>
            <w:tcW w:type="dxa" w:w="172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ind w:firstLine="0"/>
              <w:jc w:val="center"/>
            </w:pPr>
            <w:r>
              <w:rPr>
                <w:rFonts w:ascii="TH SarabunPSK" w:hAnsi="TH SarabunPSK"/>
                <w:b w:val="0"/>
                <w:color w:val="000000"/>
                <w:sz w:val="28"/>
              </w:rPr>
              <w:t>770.84</w:t>
            </w:r>
          </w:p>
        </w:tc>
        <w:tc>
          <w:tcPr>
            <w:tcW w:type="dxa" w:w="172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ind w:firstLine="0"/>
              <w:jc w:val="center"/>
            </w:pPr>
            <w:r>
              <w:rPr>
                <w:rFonts w:ascii="TH SarabunPSK" w:hAnsi="TH SarabunPSK"/>
                <w:b w:val="0"/>
                <w:color w:val="000000"/>
                <w:sz w:val="28"/>
              </w:rPr>
              <w:t>1,051.46</w:t>
            </w:r>
          </w:p>
        </w:tc>
        <w:tc>
          <w:tcPr>
            <w:tcW w:type="dxa" w:w="172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ind w:firstLine="0"/>
              <w:jc w:val="center"/>
            </w:pPr>
            <w:r>
              <w:rPr>
                <w:rFonts w:ascii="TH SarabunPSK" w:hAnsi="TH SarabunPSK"/>
                <w:b w:val="0"/>
                <w:color w:val="000000"/>
                <w:sz w:val="28"/>
              </w:rPr>
              <w:t>0.7186</w:t>
            </w:r>
          </w:p>
        </w:tc>
      </w:tr>
      <w:tr>
        <w:tc>
          <w:tcPr>
            <w:tcW w:type="dxa" w:w="172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ind w:firstLine="0"/>
              <w:jc w:val="center"/>
            </w:pPr>
            <w:r>
              <w:rPr>
                <w:rFonts w:ascii="TH SarabunPSK" w:hAnsi="TH SarabunPSK"/>
                <w:b w:val="0"/>
                <w:color w:val="000000"/>
                <w:sz w:val="28"/>
              </w:rPr>
              <w:t>Gradient Boosting</w:t>
            </w:r>
          </w:p>
        </w:tc>
        <w:tc>
          <w:tcPr>
            <w:tcW w:type="dxa" w:w="172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ind w:firstLine="0"/>
              <w:jc w:val="center"/>
            </w:pPr>
            <w:r>
              <w:rPr>
                <w:rFonts w:ascii="TH SarabunPSK" w:hAnsi="TH SarabunPSK"/>
                <w:b w:val="0"/>
                <w:color w:val="000000"/>
                <w:sz w:val="28"/>
              </w:rPr>
              <w:t>Validation</w:t>
            </w:r>
          </w:p>
        </w:tc>
        <w:tc>
          <w:tcPr>
            <w:tcW w:type="dxa" w:w="172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ind w:firstLine="0"/>
              <w:jc w:val="center"/>
            </w:pPr>
            <w:r>
              <w:rPr>
                <w:rFonts w:ascii="TH SarabunPSK" w:hAnsi="TH SarabunPSK"/>
                <w:b w:val="0"/>
                <w:color w:val="000000"/>
                <w:sz w:val="28"/>
              </w:rPr>
              <w:t>759.60</w:t>
            </w:r>
          </w:p>
        </w:tc>
        <w:tc>
          <w:tcPr>
            <w:tcW w:type="dxa" w:w="172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ind w:firstLine="0"/>
              <w:jc w:val="center"/>
            </w:pPr>
            <w:r>
              <w:rPr>
                <w:rFonts w:ascii="TH SarabunPSK" w:hAnsi="TH SarabunPSK"/>
                <w:b w:val="0"/>
                <w:color w:val="000000"/>
                <w:sz w:val="28"/>
              </w:rPr>
              <w:t>1,021.25</w:t>
            </w:r>
          </w:p>
        </w:tc>
        <w:tc>
          <w:tcPr>
            <w:tcW w:type="dxa" w:w="172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ind w:firstLine="0"/>
              <w:jc w:val="center"/>
            </w:pPr>
            <w:r>
              <w:rPr>
                <w:rFonts w:ascii="TH SarabunPSK" w:hAnsi="TH SarabunPSK"/>
                <w:b w:val="0"/>
                <w:color w:val="000000"/>
                <w:sz w:val="28"/>
              </w:rPr>
              <w:t>0.7345</w:t>
            </w:r>
          </w:p>
        </w:tc>
      </w:tr>
      <w:tr>
        <w:tc>
          <w:tcPr>
            <w:tcW w:type="dxa" w:w="172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ind w:firstLine="0"/>
              <w:jc w:val="center"/>
            </w:pPr>
            <w:r>
              <w:rPr>
                <w:rFonts w:ascii="TH SarabunPSK" w:hAnsi="TH SarabunPSK"/>
                <w:b w:val="0"/>
                <w:color w:val="000000"/>
                <w:sz w:val="28"/>
              </w:rPr>
              <w:t>Random Forest</w:t>
            </w:r>
          </w:p>
        </w:tc>
        <w:tc>
          <w:tcPr>
            <w:tcW w:type="dxa" w:w="172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ind w:firstLine="0"/>
              <w:jc w:val="center"/>
            </w:pPr>
            <w:r>
              <w:rPr>
                <w:rFonts w:ascii="TH SarabunPSK" w:hAnsi="TH SarabunPSK"/>
                <w:b w:val="0"/>
                <w:color w:val="000000"/>
                <w:sz w:val="28"/>
              </w:rPr>
              <w:t>Validation</w:t>
            </w:r>
          </w:p>
        </w:tc>
        <w:tc>
          <w:tcPr>
            <w:tcW w:type="dxa" w:w="172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ind w:firstLine="0"/>
              <w:jc w:val="center"/>
            </w:pPr>
            <w:r>
              <w:rPr>
                <w:rFonts w:ascii="TH SarabunPSK" w:hAnsi="TH SarabunPSK"/>
                <w:b w:val="0"/>
                <w:color w:val="000000"/>
                <w:sz w:val="28"/>
              </w:rPr>
              <w:t>713.92</w:t>
            </w:r>
          </w:p>
        </w:tc>
        <w:tc>
          <w:tcPr>
            <w:tcW w:type="dxa" w:w="172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ind w:firstLine="0"/>
              <w:jc w:val="center"/>
            </w:pPr>
            <w:r>
              <w:rPr>
                <w:rFonts w:ascii="TH SarabunPSK" w:hAnsi="TH SarabunPSK"/>
                <w:b w:val="0"/>
                <w:color w:val="000000"/>
                <w:sz w:val="28"/>
              </w:rPr>
              <w:t>955.94</w:t>
            </w:r>
          </w:p>
        </w:tc>
        <w:tc>
          <w:tcPr>
            <w:tcW w:type="dxa" w:w="172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ind w:firstLine="0"/>
              <w:jc w:val="center"/>
            </w:pPr>
            <w:r>
              <w:rPr>
                <w:rFonts w:ascii="TH SarabunPSK" w:hAnsi="TH SarabunPSK"/>
                <w:b w:val="0"/>
                <w:color w:val="000000"/>
                <w:sz w:val="28"/>
              </w:rPr>
              <w:t>0.7674</w:t>
            </w:r>
          </w:p>
        </w:tc>
      </w:tr>
      <w:tr>
        <w:tc>
          <w:tcPr>
            <w:tcW w:type="dxa" w:w="172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ind w:firstLine="0"/>
              <w:jc w:val="center"/>
            </w:pPr>
            <w:r>
              <w:rPr>
                <w:rFonts w:ascii="TH SarabunPSK" w:hAnsi="TH SarabunPSK"/>
                <w:b w:val="0"/>
                <w:color w:val="000000"/>
                <w:sz w:val="28"/>
              </w:rPr>
              <w:t>KNN</w:t>
            </w:r>
          </w:p>
        </w:tc>
        <w:tc>
          <w:tcPr>
            <w:tcW w:type="dxa" w:w="172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ind w:firstLine="0"/>
              <w:jc w:val="center"/>
            </w:pPr>
            <w:r>
              <w:rPr>
                <w:rFonts w:ascii="TH SarabunPSK" w:hAnsi="TH SarabunPSK"/>
                <w:b w:val="0"/>
                <w:color w:val="000000"/>
                <w:sz w:val="28"/>
              </w:rPr>
              <w:t>Validation</w:t>
            </w:r>
          </w:p>
        </w:tc>
        <w:tc>
          <w:tcPr>
            <w:tcW w:type="dxa" w:w="172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ind w:firstLine="0"/>
              <w:jc w:val="center"/>
            </w:pPr>
            <w:r>
              <w:rPr>
                <w:rFonts w:ascii="TH SarabunPSK" w:hAnsi="TH SarabunPSK"/>
                <w:b w:val="0"/>
                <w:color w:val="000000"/>
                <w:sz w:val="28"/>
              </w:rPr>
              <w:t>808.07</w:t>
            </w:r>
          </w:p>
        </w:tc>
        <w:tc>
          <w:tcPr>
            <w:tcW w:type="dxa" w:w="172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ind w:firstLine="0"/>
              <w:jc w:val="center"/>
            </w:pPr>
            <w:r>
              <w:rPr>
                <w:rFonts w:ascii="TH SarabunPSK" w:hAnsi="TH SarabunPSK"/>
                <w:b w:val="0"/>
                <w:color w:val="000000"/>
                <w:sz w:val="28"/>
              </w:rPr>
              <w:t>1,111.78</w:t>
            </w:r>
          </w:p>
        </w:tc>
        <w:tc>
          <w:tcPr>
            <w:tcW w:type="dxa" w:w="172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ind w:firstLine="0"/>
              <w:jc w:val="center"/>
            </w:pPr>
            <w:r>
              <w:rPr>
                <w:rFonts w:ascii="TH SarabunPSK" w:hAnsi="TH SarabunPSK"/>
                <w:b w:val="0"/>
                <w:color w:val="000000"/>
                <w:sz w:val="28"/>
              </w:rPr>
              <w:t>0.6854</w:t>
            </w:r>
          </w:p>
        </w:tc>
      </w:tr>
      <w:tr>
        <w:tc>
          <w:tcPr>
            <w:tcW w:type="dxa" w:w="172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ind w:firstLine="0"/>
              <w:jc w:val="center"/>
            </w:pPr>
            <w:r>
              <w:rPr>
                <w:rFonts w:ascii="TH SarabunPSK" w:hAnsi="TH SarabunPSK"/>
                <w:b w:val="0"/>
                <w:color w:val="000000"/>
                <w:sz w:val="28"/>
              </w:rPr>
              <w:t>ANN</w:t>
            </w:r>
          </w:p>
        </w:tc>
        <w:tc>
          <w:tcPr>
            <w:tcW w:type="dxa" w:w="172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ind w:firstLine="0"/>
              <w:jc w:val="center"/>
            </w:pPr>
            <w:r>
              <w:rPr>
                <w:rFonts w:ascii="TH SarabunPSK" w:hAnsi="TH SarabunPSK"/>
                <w:b w:val="0"/>
                <w:color w:val="000000"/>
                <w:sz w:val="28"/>
              </w:rPr>
              <w:t>Validation</w:t>
            </w:r>
          </w:p>
        </w:tc>
        <w:tc>
          <w:tcPr>
            <w:tcW w:type="dxa" w:w="172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ind w:firstLine="0"/>
              <w:jc w:val="center"/>
            </w:pPr>
            <w:r>
              <w:rPr>
                <w:rFonts w:ascii="TH SarabunPSK" w:hAnsi="TH SarabunPSK"/>
                <w:b w:val="0"/>
                <w:color w:val="000000"/>
                <w:sz w:val="28"/>
              </w:rPr>
              <w:t>870.11</w:t>
            </w:r>
          </w:p>
        </w:tc>
        <w:tc>
          <w:tcPr>
            <w:tcW w:type="dxa" w:w="172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ind w:firstLine="0"/>
              <w:jc w:val="center"/>
            </w:pPr>
            <w:r>
              <w:rPr>
                <w:rFonts w:ascii="TH SarabunPSK" w:hAnsi="TH SarabunPSK"/>
                <w:b w:val="0"/>
                <w:color w:val="000000"/>
                <w:sz w:val="28"/>
              </w:rPr>
              <w:t>1,143.05</w:t>
            </w:r>
          </w:p>
        </w:tc>
        <w:tc>
          <w:tcPr>
            <w:tcW w:type="dxa" w:w="172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ind w:firstLine="0"/>
              <w:jc w:val="center"/>
            </w:pPr>
            <w:r>
              <w:rPr>
                <w:rFonts w:ascii="TH SarabunPSK" w:hAnsi="TH SarabunPSK"/>
                <w:b w:val="0"/>
                <w:color w:val="000000"/>
                <w:sz w:val="28"/>
              </w:rPr>
              <w:t>0.6674</w:t>
            </w:r>
          </w:p>
        </w:tc>
      </w:tr>
      <w:tr>
        <w:tc>
          <w:tcPr>
            <w:tcW w:type="dxa" w:w="172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ind w:firstLine="0"/>
              <w:jc w:val="center"/>
            </w:pPr>
            <w:r>
              <w:rPr>
                <w:rFonts w:ascii="TH SarabunPSK" w:hAnsi="TH SarabunPSK"/>
                <w:b w:val="0"/>
                <w:color w:val="000000"/>
                <w:sz w:val="28"/>
              </w:rPr>
              <w:t>Stepwise MLR</w:t>
            </w:r>
          </w:p>
        </w:tc>
        <w:tc>
          <w:tcPr>
            <w:tcW w:type="dxa" w:w="172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ind w:firstLine="0"/>
              <w:jc w:val="center"/>
            </w:pPr>
            <w:r>
              <w:rPr>
                <w:rFonts w:ascii="TH SarabunPSK" w:hAnsi="TH SarabunPSK"/>
                <w:b w:val="0"/>
                <w:color w:val="000000"/>
                <w:sz w:val="28"/>
              </w:rPr>
              <w:t>Test</w:t>
            </w:r>
          </w:p>
        </w:tc>
        <w:tc>
          <w:tcPr>
            <w:tcW w:type="dxa" w:w="172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ind w:firstLine="0"/>
              <w:jc w:val="center"/>
            </w:pPr>
            <w:r>
              <w:rPr>
                <w:rFonts w:ascii="TH SarabunPSK" w:hAnsi="TH SarabunPSK"/>
                <w:b w:val="0"/>
                <w:color w:val="000000"/>
                <w:sz w:val="28"/>
              </w:rPr>
              <w:t>1,113.72</w:t>
            </w:r>
          </w:p>
        </w:tc>
        <w:tc>
          <w:tcPr>
            <w:tcW w:type="dxa" w:w="172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ind w:firstLine="0"/>
              <w:jc w:val="center"/>
            </w:pPr>
            <w:r>
              <w:rPr>
                <w:rFonts w:ascii="TH SarabunPSK" w:hAnsi="TH SarabunPSK"/>
                <w:b w:val="0"/>
                <w:color w:val="000000"/>
                <w:sz w:val="28"/>
              </w:rPr>
              <w:t>1,395.80</w:t>
            </w:r>
          </w:p>
        </w:tc>
        <w:tc>
          <w:tcPr>
            <w:tcW w:type="dxa" w:w="172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ind w:firstLine="0"/>
              <w:jc w:val="center"/>
            </w:pPr>
            <w:r>
              <w:rPr>
                <w:rFonts w:ascii="TH SarabunPSK" w:hAnsi="TH SarabunPSK"/>
                <w:b w:val="0"/>
                <w:color w:val="000000"/>
                <w:sz w:val="28"/>
              </w:rPr>
              <w:t>0.5854</w:t>
            </w:r>
          </w:p>
        </w:tc>
      </w:tr>
      <w:tr>
        <w:tc>
          <w:tcPr>
            <w:tcW w:type="dxa" w:w="172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ind w:firstLine="0"/>
              <w:jc w:val="center"/>
            </w:pPr>
            <w:r>
              <w:rPr>
                <w:rFonts w:ascii="TH SarabunPSK" w:hAnsi="TH SarabunPSK"/>
                <w:b w:val="0"/>
                <w:color w:val="000000"/>
                <w:sz w:val="28"/>
              </w:rPr>
              <w:t>Gradient Boosting</w:t>
            </w:r>
          </w:p>
        </w:tc>
        <w:tc>
          <w:tcPr>
            <w:tcW w:type="dxa" w:w="172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ind w:firstLine="0"/>
              <w:jc w:val="center"/>
            </w:pPr>
            <w:r>
              <w:rPr>
                <w:rFonts w:ascii="TH SarabunPSK" w:hAnsi="TH SarabunPSK"/>
                <w:b w:val="0"/>
                <w:color w:val="000000"/>
                <w:sz w:val="28"/>
              </w:rPr>
              <w:t>Test</w:t>
            </w:r>
          </w:p>
        </w:tc>
        <w:tc>
          <w:tcPr>
            <w:tcW w:type="dxa" w:w="172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ind w:firstLine="0"/>
              <w:jc w:val="center"/>
            </w:pPr>
            <w:r>
              <w:rPr>
                <w:rFonts w:ascii="TH SarabunPSK" w:hAnsi="TH SarabunPSK"/>
                <w:b w:val="0"/>
                <w:color w:val="000000"/>
                <w:sz w:val="28"/>
              </w:rPr>
              <w:t>1,032.37</w:t>
            </w:r>
          </w:p>
        </w:tc>
        <w:tc>
          <w:tcPr>
            <w:tcW w:type="dxa" w:w="172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ind w:firstLine="0"/>
              <w:jc w:val="center"/>
            </w:pPr>
            <w:r>
              <w:rPr>
                <w:rFonts w:ascii="TH SarabunPSK" w:hAnsi="TH SarabunPSK"/>
                <w:b w:val="0"/>
                <w:color w:val="000000"/>
                <w:sz w:val="28"/>
              </w:rPr>
              <w:t>1,314.12</w:t>
            </w:r>
          </w:p>
        </w:tc>
        <w:tc>
          <w:tcPr>
            <w:tcW w:type="dxa" w:w="172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ind w:firstLine="0"/>
              <w:jc w:val="center"/>
            </w:pPr>
            <w:r>
              <w:rPr>
                <w:rFonts w:ascii="TH SarabunPSK" w:hAnsi="TH SarabunPSK"/>
                <w:b w:val="0"/>
                <w:color w:val="000000"/>
                <w:sz w:val="28"/>
              </w:rPr>
              <w:t>0.6325</w:t>
            </w:r>
          </w:p>
        </w:tc>
      </w:tr>
      <w:tr>
        <w:tc>
          <w:tcPr>
            <w:tcW w:type="dxa" w:w="172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ind w:firstLine="0"/>
              <w:jc w:val="center"/>
            </w:pPr>
            <w:r>
              <w:rPr>
                <w:rFonts w:ascii="TH SarabunPSK" w:hAnsi="TH SarabunPSK"/>
                <w:b w:val="0"/>
                <w:color w:val="000000"/>
                <w:sz w:val="28"/>
              </w:rPr>
              <w:t>Random Forest</w:t>
            </w:r>
          </w:p>
        </w:tc>
        <w:tc>
          <w:tcPr>
            <w:tcW w:type="dxa" w:w="172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ind w:firstLine="0"/>
              <w:jc w:val="center"/>
            </w:pPr>
            <w:r>
              <w:rPr>
                <w:rFonts w:ascii="TH SarabunPSK" w:hAnsi="TH SarabunPSK"/>
                <w:b w:val="0"/>
                <w:color w:val="000000"/>
                <w:sz w:val="28"/>
              </w:rPr>
              <w:t>Test</w:t>
            </w:r>
          </w:p>
        </w:tc>
        <w:tc>
          <w:tcPr>
            <w:tcW w:type="dxa" w:w="172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ind w:firstLine="0"/>
              <w:jc w:val="center"/>
            </w:pPr>
            <w:r>
              <w:rPr>
                <w:rFonts w:ascii="TH SarabunPSK" w:hAnsi="TH SarabunPSK"/>
                <w:b w:val="0"/>
                <w:color w:val="000000"/>
                <w:sz w:val="28"/>
              </w:rPr>
              <w:t>1,020.73</w:t>
            </w:r>
          </w:p>
        </w:tc>
        <w:tc>
          <w:tcPr>
            <w:tcW w:type="dxa" w:w="172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ind w:firstLine="0"/>
              <w:jc w:val="center"/>
            </w:pPr>
            <w:r>
              <w:rPr>
                <w:rFonts w:ascii="TH SarabunPSK" w:hAnsi="TH SarabunPSK"/>
                <w:b w:val="0"/>
                <w:color w:val="000000"/>
                <w:sz w:val="28"/>
              </w:rPr>
              <w:t>1,330.66</w:t>
            </w:r>
          </w:p>
        </w:tc>
        <w:tc>
          <w:tcPr>
            <w:tcW w:type="dxa" w:w="172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ind w:firstLine="0"/>
              <w:jc w:val="center"/>
            </w:pPr>
            <w:r>
              <w:rPr>
                <w:rFonts w:ascii="TH SarabunPSK" w:hAnsi="TH SarabunPSK"/>
                <w:b w:val="0"/>
                <w:color w:val="000000"/>
                <w:sz w:val="28"/>
              </w:rPr>
              <w:t>0.6232</w:t>
            </w:r>
          </w:p>
        </w:tc>
      </w:tr>
      <w:tr>
        <w:tc>
          <w:tcPr>
            <w:tcW w:type="dxa" w:w="172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ind w:firstLine="0"/>
              <w:jc w:val="center"/>
            </w:pPr>
            <w:r>
              <w:rPr>
                <w:rFonts w:ascii="TH SarabunPSK" w:hAnsi="TH SarabunPSK"/>
                <w:b w:val="0"/>
                <w:color w:val="000000"/>
                <w:sz w:val="28"/>
              </w:rPr>
              <w:t>KNN</w:t>
            </w:r>
          </w:p>
        </w:tc>
        <w:tc>
          <w:tcPr>
            <w:tcW w:type="dxa" w:w="172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ind w:firstLine="0"/>
              <w:jc w:val="center"/>
            </w:pPr>
            <w:r>
              <w:rPr>
                <w:rFonts w:ascii="TH SarabunPSK" w:hAnsi="TH SarabunPSK"/>
                <w:b w:val="0"/>
                <w:color w:val="000000"/>
                <w:sz w:val="28"/>
              </w:rPr>
              <w:t>Test</w:t>
            </w:r>
          </w:p>
        </w:tc>
        <w:tc>
          <w:tcPr>
            <w:tcW w:type="dxa" w:w="172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ind w:firstLine="0"/>
              <w:jc w:val="center"/>
            </w:pPr>
            <w:r>
              <w:rPr>
                <w:rFonts w:ascii="TH SarabunPSK" w:hAnsi="TH SarabunPSK"/>
                <w:b w:val="0"/>
                <w:color w:val="000000"/>
                <w:sz w:val="28"/>
              </w:rPr>
              <w:t>1,117.42</w:t>
            </w:r>
          </w:p>
        </w:tc>
        <w:tc>
          <w:tcPr>
            <w:tcW w:type="dxa" w:w="172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ind w:firstLine="0"/>
              <w:jc w:val="center"/>
            </w:pPr>
            <w:r>
              <w:rPr>
                <w:rFonts w:ascii="TH SarabunPSK" w:hAnsi="TH SarabunPSK"/>
                <w:b w:val="0"/>
                <w:color w:val="000000"/>
                <w:sz w:val="28"/>
              </w:rPr>
              <w:t>1,439.12</w:t>
            </w:r>
          </w:p>
        </w:tc>
        <w:tc>
          <w:tcPr>
            <w:tcW w:type="dxa" w:w="172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ind w:firstLine="0"/>
              <w:jc w:val="center"/>
            </w:pPr>
            <w:r>
              <w:rPr>
                <w:rFonts w:ascii="TH SarabunPSK" w:hAnsi="TH SarabunPSK"/>
                <w:b w:val="0"/>
                <w:color w:val="000000"/>
                <w:sz w:val="28"/>
              </w:rPr>
              <w:t>0.5592</w:t>
            </w:r>
          </w:p>
        </w:tc>
      </w:tr>
      <w:tr>
        <w:tc>
          <w:tcPr>
            <w:tcW w:type="dxa" w:w="172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ind w:firstLine="0"/>
              <w:jc w:val="center"/>
            </w:pPr>
            <w:r>
              <w:rPr>
                <w:rFonts w:ascii="TH SarabunPSK" w:hAnsi="TH SarabunPSK"/>
                <w:b w:val="0"/>
                <w:color w:val="000000"/>
                <w:sz w:val="28"/>
              </w:rPr>
              <w:t>ANN</w:t>
            </w:r>
          </w:p>
        </w:tc>
        <w:tc>
          <w:tcPr>
            <w:tcW w:type="dxa" w:w="172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ind w:firstLine="0"/>
              <w:jc w:val="center"/>
            </w:pPr>
            <w:r>
              <w:rPr>
                <w:rFonts w:ascii="TH SarabunPSK" w:hAnsi="TH SarabunPSK"/>
                <w:b w:val="0"/>
                <w:color w:val="000000"/>
                <w:sz w:val="28"/>
              </w:rPr>
              <w:t>Test</w:t>
            </w:r>
          </w:p>
        </w:tc>
        <w:tc>
          <w:tcPr>
            <w:tcW w:type="dxa" w:w="172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ind w:firstLine="0"/>
              <w:jc w:val="center"/>
            </w:pPr>
            <w:r>
              <w:rPr>
                <w:rFonts w:ascii="TH SarabunPSK" w:hAnsi="TH SarabunPSK"/>
                <w:b w:val="0"/>
                <w:color w:val="000000"/>
                <w:sz w:val="28"/>
              </w:rPr>
              <w:t>1,069.96</w:t>
            </w:r>
          </w:p>
        </w:tc>
        <w:tc>
          <w:tcPr>
            <w:tcW w:type="dxa" w:w="172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ind w:firstLine="0"/>
              <w:jc w:val="center"/>
            </w:pPr>
            <w:r>
              <w:rPr>
                <w:rFonts w:ascii="TH SarabunPSK" w:hAnsi="TH SarabunPSK"/>
                <w:b w:val="0"/>
                <w:color w:val="000000"/>
                <w:sz w:val="28"/>
              </w:rPr>
              <w:t>1,356.02</w:t>
            </w:r>
          </w:p>
        </w:tc>
        <w:tc>
          <w:tcPr>
            <w:tcW w:type="dxa" w:w="172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ind w:firstLine="0"/>
              <w:jc w:val="center"/>
            </w:pPr>
            <w:r>
              <w:rPr>
                <w:rFonts w:ascii="TH SarabunPSK" w:hAnsi="TH SarabunPSK"/>
                <w:b w:val="0"/>
                <w:color w:val="000000"/>
                <w:sz w:val="28"/>
              </w:rPr>
              <w:t>0.6086</w:t>
            </w:r>
          </w:p>
        </w:tc>
      </w:tr>
    </w:tbl>
    <w:p>
      <w:r>
        <w:t>เมื่อวิเคราะห์ Feature Importance ของ Random Forest พบว่ากลุ่มประเภทห้อง โดยเฉพาะ studio มีความสำคัญสูงสุด รองลงมาคือขนาดห้องและระยะห่างจากมหาวิทยาลัย ค่า Feature Importance แสดงว่าตัวแปรมีส่วนช่วยในการแบ่งข้อมูลของต้นไม้มากเพียงใด แต่ไม่สามารถใช้ยืนยันความสัมพันธ์เชิงเหตุและผลได้</w:t>
      </w:r>
    </w:p>
    <w:p>
      <w:pPr>
        <w:pStyle w:val="Heading2"/>
      </w:pPr>
      <w:r>
        <w:t>4.2 ผลลัพธ์จากระบบแนะนำราคา (Price Engine)</w:t>
      </w:r>
    </w:p>
    <w:p>
      <w:r>
        <w:t>Price Engine ส่งคืนราคาเช่าที่โมเดลคาดการณ์และช่วงความคลาดเคลื่อนอ้างอิงจากค่า P75 Absolute Error บน Validation ซึ่งเท่ากับ 990.23 บาท เมื่อตรวจสอบกับ Test พบว่า Margin ดังกล่าวครอบคลุมค่าจริง 58.80% ต่ำกว่าเป้าหมาย 75% จึงไม่ควรเรียกผลนี้ว่า Prediction Interval หรือช่วงความเชื่อมั่น ระบบแสดงข้อความกำกับว่าราคาเป็นค่าประมาณและควรพิจารณาสภาพห้องและตลาดเพิ่มเติม</w:t>
      </w:r>
    </w:p>
    <w:p>
      <w:pPr>
        <w:pStyle w:val="Heading2"/>
      </w:pPr>
      <w:r>
        <w:t>4.3 สถานะการพัฒนา Market &amp; Occupancy Forecasting</w:t>
      </w:r>
    </w:p>
    <w:p>
      <w:r>
        <w:t>ส่วนพยากรณ์ตลาดและอัตราการเข้าพักอยู่ในขั้นกำหนดขอบเขต ยังไม่มีผลฝึกหรือคะแนนประเมินของโมเดลใหม่ จึงต้องทำ EDA เตรียม features ทดลองโมเดล และประเมินแยก horizon ก่อนเชื่อมระบบ</w:t>
      </w:r>
    </w:p>
    <w:p>
      <w:r>
        <w:t>ผลการประเมิน Market &amp; Occupancy Forecasting จะนำมาจากส่วนงานของเพื่อนร่วมโครงงานเมื่อการพัฒนาและการตรวจสอบโมเดลเสร็จสมบูรณ์ รายงานฉบับนี้จึงไม่รายงานค่าประสิทธิภาพแทนหรือประมาณผลของโมเดลดังกล่าว</w:t>
      </w:r>
    </w:p>
    <w:p>
      <w:r>
        <w:br w:type="page"/>
      </w:r>
    </w:p>
    <w:p>
      <w:pPr>
        <w:pStyle w:val="Heading1"/>
      </w:pPr>
      <w:r>
        <w:t>บทที่ 5</w:t>
        <w:br/>
        <w:t>สรุปปัญหา และข้อเสนอแนะ</w:t>
      </w:r>
    </w:p>
    <w:p>
      <w:pPr>
        <w:pStyle w:val="Heading2"/>
      </w:pPr>
      <w:r>
        <w:t>5.1 สรุปผลการปฏิบัติงาน</w:t>
      </w:r>
    </w:p>
    <w:p>
      <w:r>
        <w:t>ส่วนงาน Rental Price Recommendation ของโครงงานได้นำข้อมูลจำลองของธุรกิจเช่าคอนโดมาพัฒนาและเปรียบเทียบแบบจำลองราคาค่าเช่า 5 วิธี ผลการคัดเลือกด้วย Validation MAE พบว่า Random Forest เหมาะสมที่สุดสำหรับใช้เป็นโมเดลหลักของ Price Engine ในข้อมูลชุดนี้ โดยระบบนำผลพยากรณ์ไปแสดงเป็นราคาเช่าโดยประมาณพร้อมข้อความกำกับข้อจำกัด ทั้งนี้โมเดลทำนายค่าเช่าตามสัญญา โดยใช้วันที่เริ่มสัญญาเป็นตัวแทนช่วงเวลา</w:t>
      </w:r>
    </w:p>
    <w:p>
      <w:pPr>
        <w:pStyle w:val="Heading2"/>
      </w:pPr>
      <w:r>
        <w:t>5.2 ปัญหาและอุปสรรค</w:t>
      </w:r>
    </w:p>
    <w:p>
      <w:r>
        <w:t>เนื่องจากข้อมูลที่ได้รับเป็นเพียงข้อมูลจำลองและตัวแปรบางส่วนยังขาดความครบถ้วน (เช่น ข้อมูลด้านเศรษฐกิจ อัตราดอกเบี้ย ฤดูกาลเปิดปิดภาคเรียน) การฝึกสอนโมเดลจึงยังมีข้อจำกัดที่ทำให้โมเดลไม่สามารถตอบสนองต่อสภาวะเศรษฐกิจจริงได้อย่างสมบูรณ์ 100%</w:t>
      </w:r>
    </w:p>
    <w:p>
      <w:pPr>
        <w:pStyle w:val="Heading2"/>
      </w:pPr>
      <w:r>
        <w:t>5.3 ข้อเสนอแนะ</w:t>
      </w:r>
    </w:p>
    <w:p>
      <w:r>
        <w:t>ควรมีการเชื่อมโยงฐานข้อมูลการปล่อยเช่าจริงแบบ Real-time เข้ามาแทนที่ข้อมูลจำลอง และควรศึกษาการทำ A/B Testing ในการใช้งานจริง เพื่อตรวจสอบว่าเมื่อผู้ดูแลระบบนำราคาที่โมเดลแนะนำไปใช้ จะสามารถลดระยะเวลาห้องว่างได้ดีกว่าการตั้งราคาแบบเดิมมากน้อยเพียงใด</w:t>
      </w:r>
    </w:p>
    <w:p>
      <w:r>
        <w:br w:type="page"/>
      </w:r>
    </w:p>
    <w:p>
      <w:pPr>
        <w:pStyle w:val="Heading1"/>
      </w:pPr>
      <w:r>
        <w:t>บรรณานุกรม</w:t>
      </w:r>
    </w:p>
    <w:p>
      <w:pPr>
        <w:ind w:firstLine="0" w:left="864"/>
      </w:pPr>
      <w:r>
        <w:t>1. [Paper ในโฟลเดอร์] การพยากรณ์อัตราค่าเช่าที่อยู่อาศัยประเภทหอพักหรืออพาร์ทเม้นท์ในพื้นที่โดยรอบสถาบันการศึกษา กรณีศึกษา มหาวิทยาลัยธรรมศาสตร์ ศูนย์รังสิต</w:t>
        <w:br/>
      </w:r>
      <w:r>
        <w:t>2. Hernes, M., Tutak, M., &amp; Siewiera, A. (2024). Prediction of residential real estate price on primary market using machine learning. Procedia Computer Science, 246, 3142-3147.</w:t>
        <w:br/>
      </w:r>
      <w:r>
        <w:t>3. A Machine Learning Approach Using Spatially Explicit K-Nearest Neighbors for House Price Predictions.</w:t>
        <w:br/>
      </w:r>
      <w:r>
        <w:t>4. Appropriate Rental Price Prediction for Condominiums in Pattaya, Thailand Using Artificial Neural Network Approach.</w:t>
        <w:br/>
      </w:r>
      <w:r>
        <w:t>5. Rental Price Prediction of Boarding Houses in Batam City Using Linear Regression and Random Forest Algorithms.</w:t>
      </w:r>
    </w:p>
    <w:p>
      <w:r>
        <w:br w:type="page"/>
      </w:r>
    </w:p>
    <w:p>
      <w:pPr>
        <w:pStyle w:val="Heading1"/>
      </w:pPr>
      <w:r>
        <w:t>ภาคผนวก</w:t>
      </w:r>
    </w:p>
    <w:p>
      <w:r>
        <w:t>ภาพหน้าจอ Web Application (Streamlit)</w:t>
      </w:r>
    </w:p>
    <w:sectPr w:rsidR="00FC693F" w:rsidRPr="0006063C" w:rsidSect="00034616">
      <w:pgSz w:w="12240" w:h="15840"/>
      <w:pgMar w:top="2160" w:right="1440" w:bottom="1440" w:left="216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/>
      <w:ind w:firstLine="864"/>
    </w:pPr>
    <w:rPr>
      <w:rFonts w:ascii="TH SarabunPSK" w:hAnsi="TH SarabunPSK" w:eastAsia="TH SarabunPSK" w:cs="TH SarabunPSK"/>
      <w:color w:val="000000"/>
      <w:sz w:val="3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240"/>
      <w:jc w:val="center"/>
      <w:outlineLvl w:val="0"/>
    </w:pPr>
    <w:rPr>
      <w:rFonts w:asciiTheme="majorHAnsi" w:eastAsiaTheme="majorEastAsia" w:hAnsiTheme="majorHAnsi" w:cstheme="majorBidi" w:ascii="TH SarabunPSK" w:hAnsi="TH SarabunPSK" w:cs="TH SarabunPSK"/>
      <w:b/>
      <w:bCs/>
      <w:color w:val="000000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TH SarabunPSK" w:hAnsi="TH SarabunPSK" w:cs="TH SarabunPSK"/>
      <w:b/>
      <w:bCs/>
      <w:color w:val="000000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