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Łukasza Kozona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Bolesława Leśmiana nr 3/U10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80-280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biuro@notariusz.gdansk.pl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+48 455 406 290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13.08.2026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RA/2026/0042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Osoba, której uprawnienia z akcji mają być wykreślone, zmienione lub obciążone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Jan Kowalski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80-180 Gdańsk, ulica Kwiatowa nr 4 m. 2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POWIADOMIENIE O TREŚCI ZAMIERZONEGO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3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>, powiadamiam, że wpłynęło żądanie dokonania wpisu dotyczącego uprawnień z akcji przysługujących adresatowi niniejszego pisma. Zamierzony wpis ma następującą treść: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wykreślenie Anny Nowak jako uprawnionej z 250 akcji serii A o numerach od 1 do 250 i wpisanie w to miejsce Jana Kowalskiego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Żądanie wpłynęło w dniu </w:t>
      </w:r>
      <w:r>
        <w:rPr>
          <w:rFonts w:ascii="Times New Roman" w:hAnsi="Times New Roman"/>
          <w:b w:val="0"/>
          <w:i w:val="0"/>
          <w:sz w:val="24"/>
          <w:u w:val="none"/>
        </w:rPr>
        <w:t>10.08.2026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Żądający wpisu: </w:t>
      </w:r>
      <w:r>
        <w:rPr>
          <w:rFonts w:ascii="Times New Roman" w:hAnsi="Times New Roman"/>
          <w:b w:val="0"/>
          <w:i w:val="0"/>
          <w:sz w:val="24"/>
          <w:u w:val="none"/>
        </w:rPr>
        <w:t>Jan Kowalski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umowa sprzedaży akcji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01.08.2026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Proszę o zajęcie stanowiska co do zamierzonego wpisu — wyrażenie zgody albo zgłoszenie zastrzeżeń — w terminie do dnia </w:t>
      </w:r>
      <w:r>
        <w:rPr>
          <w:rFonts w:ascii="Times New Roman" w:hAnsi="Times New Roman"/>
          <w:b w:val="0"/>
          <w:i w:val="0"/>
          <w:sz w:val="24"/>
          <w:u w:val="none"/>
        </w:rPr>
        <w:t>20.08.2026</w:t>
      </w:r>
      <w:r>
        <w:rPr>
          <w:rFonts w:ascii="Times New Roman" w:hAnsi="Times New Roman"/>
          <w:b w:val="0"/>
          <w:i w:val="0"/>
          <w:sz w:val="24"/>
          <w:u w:val="none"/>
        </w:rPr>
        <w:t>, w formie dokumentowej, na adres wskazany w nagłówku niniejszego pisma albo za pośrednictwem portalu rejestru akcjonariuszy.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Stan rejestru po zamierzonym wpisie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Akcjonariusz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Numery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Obciążenia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Jan Kowalski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1–250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Łukasz Adrian Szymborski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251–1000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750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</w:tbl>
    <w:p/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Podmiot prowadzący rejestr akcjonariuszy bada treść i formę dokumentów uzasadniających dokonanie wpisu. Nie ma obowiązku badania zgodności tych dokumentów z prawem ani ich prawdziwości, w tym prawdziwości podpisów, chyba że poweźmie w tym względzie uzasadnione wątpliwości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 prowadzący rejestr akcjonariuszy nie rozstrzyga sporów o prawo do akcji. W razie sporu podstawę wpisu może stanowić orzeczenie sądu.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Wpis powinien być dokonany niezwłocznie, nie później niż w terminie siedmiu dni od dnia otrzymania żądania, a jeżeli dokonanie wpisu wymaga usunięcia przeszkody — w terminie siedmiu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Notariusz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Łukasz Kozon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