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Uchwała nr </w:t>
      </w:r>
      <w:r>
        <w:rPr>
          <w:rFonts w:ascii="Times New Roman" w:hAnsi="Times New Roman"/>
          <w:b/>
          <w:i w:val="0"/>
          <w:sz w:val="26"/>
          <w:u w:val="none"/>
        </w:rPr>
        <w:t>{{uchwala_numer}}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akcjonariuszy spółki </w:t>
      </w:r>
      <w:r>
        <w:rPr>
          <w:rFonts w:ascii="Times New Roman" w:hAnsi="Times New Roman"/>
          <w:b/>
          <w:i w:val="0"/>
          <w:sz w:val="26"/>
          <w:u w:val="none"/>
        </w:rPr>
        <w:t>{{spolka_firma}}</w:t>
      </w:r>
      <w:r>
        <w:rPr>
          <w:rFonts w:ascii="Times New Roman" w:hAnsi="Times New Roman"/>
          <w:b/>
          <w:i w:val="0"/>
          <w:sz w:val="26"/>
          <w:u w:val="none"/>
        </w:rPr>
        <w:t xml:space="preserve"> prosta spółka akcyjna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siedziba: </w:t>
      </w:r>
      <w:r>
        <w:rPr>
          <w:rFonts w:ascii="Times New Roman" w:hAnsi="Times New Roman"/>
          <w:b/>
          <w:i w:val="0"/>
          <w:sz w:val="26"/>
          <w:u w:val="none"/>
        </w:rPr>
        <w:t>{{spolka_siedziba_mianownik}}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podjęta poza walnym zgromadzeniem, na piśmie,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w dniu </w:t>
      </w:r>
      <w:r>
        <w:rPr>
          <w:rFonts w:ascii="Times New Roman" w:hAnsi="Times New Roman"/>
          <w:b/>
          <w:i w:val="0"/>
          <w:sz w:val="26"/>
          <w:u w:val="none"/>
        </w:rPr>
        <w:t>{{uchwala_data_slownie}}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w sprawie wyboru podmiotu prowadzącego rejestr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31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5 w związku z 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80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1 Kodeksu spółek handlowych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Akcjonariusze spółki działającej pod firmą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akcyjna, siedziba: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</w:t>
      </w:r>
      <w:r>
        <w:rPr>
          <w:rFonts w:ascii="Times New Roman" w:hAnsi="Times New Roman"/>
          <w:b w:val="0"/>
          <w:i w:val="0"/>
          <w:sz w:val="24"/>
          <w:u w:val="none"/>
        </w:rPr>
        <w:t>{{spolka_adres_pelny}}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{{spolka_sad_rejestrowy}}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{{spolka_nip}}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 </w:t>
      </w:r>
      <w:r>
        <w:rPr>
          <w:rFonts w:ascii="Times New Roman" w:hAnsi="Times New Roman"/>
          <w:b w:val="0"/>
          <w:i w:val="0"/>
          <w:sz w:val="24"/>
          <w:u w:val="none"/>
        </w:rPr>
        <w:t>{{spolka_regon}}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działając na podstawie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handlowych, dokonują wyboru podmiotu prowadzącego rejestr akcjonariuszy Spółki w osobie: Kancelaria Notarialna, notariusz: </w:t>
      </w:r>
      <w:r>
        <w:rPr>
          <w:rFonts w:ascii="Times New Roman" w:hAnsi="Times New Roman"/>
          <w:b w:val="0"/>
          <w:i w:val="0"/>
          <w:sz w:val="24"/>
          <w:u w:val="none"/>
        </w:rPr>
        <w:t>{{notariusz_mianownik}}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adres: ulica </w:t>
      </w:r>
      <w:r>
        <w:rPr>
          <w:rFonts w:ascii="Times New Roman" w:hAnsi="Times New Roman"/>
          <w:b w:val="0"/>
          <w:i w:val="0"/>
          <w:sz w:val="24"/>
          <w:u w:val="none"/>
        </w:rPr>
        <w:t>{{kancelaria_ulica}}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{{kancelaria_kod}}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{{kancelaria_miasto}}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NIP: </w:t>
      </w:r>
      <w:r>
        <w:rPr>
          <w:rFonts w:ascii="Times New Roman" w:hAnsi="Times New Roman"/>
          <w:b w:val="0"/>
          <w:i w:val="0"/>
          <w:sz w:val="24"/>
          <w:u w:val="none"/>
        </w:rPr>
        <w:t>{{kancelaria_nip}}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REGON: </w:t>
      </w:r>
      <w:r>
        <w:rPr>
          <w:rFonts w:ascii="Times New Roman" w:hAnsi="Times New Roman"/>
          <w:b w:val="0"/>
          <w:i w:val="0"/>
          <w:sz w:val="24"/>
          <w:u w:val="none"/>
        </w:rPr>
        <w:t>{{kancelaria_regon}}</w:t>
      </w:r>
      <w:r>
        <w:rPr>
          <w:rFonts w:ascii="Times New Roman" w:hAnsi="Times New Roman"/>
          <w:b w:val="0"/>
          <w:i w:val="0"/>
          <w:sz w:val="24"/>
          <w:u w:val="none"/>
        </w:rPr>
        <w:t>, oraz wyrażają zgodę na zawarcie umowy o prowadzenie rejestru akcjonariuszy prostej spółki akcyjnej.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Uchwała wchodzi w życie z dniem jej podjęcia.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3</w:t>
      </w:r>
    </w:p>
    <w:p>
      <w:pPr>
        <w:spacing w:before="0" w:after="2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Niżej podpisani akcjonariusze wyrażają zgodę na podjęcie niniejszej uchwały poza walnym zgromadzeniem, w trybie pisemnym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80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2 zdanie drugie Kodeksu spółek handlowych). Złożenie podpisu pod niniejszą uchwałą jest równoznaczne z wyrażeniem tej zgody.</w:t>
      </w:r>
    </w:p>
    <w:p>
      <w:pPr>
        <w:spacing w:before="0" w:after="20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Uchwała została podjęta </w:t>
      </w:r>
      <w:r>
        <w:rPr>
          <w:rFonts w:ascii="Times New Roman" w:hAnsi="Times New Roman"/>
          <w:b w:val="0"/>
          <w:i w:val="0"/>
          <w:sz w:val="24"/>
          <w:u w:val="none"/>
        </w:rPr>
        <w:t>{{uchwala_tryb_glosowania}}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przy </w:t>
      </w:r>
      <w:r>
        <w:rPr>
          <w:rFonts w:ascii="Times New Roman" w:hAnsi="Times New Roman"/>
          <w:b w:val="0"/>
          <w:i w:val="0"/>
          <w:sz w:val="24"/>
          <w:u w:val="none"/>
        </w:rPr>
        <w:t>{{uchwala_glosy_za}}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głosach „za”, </w:t>
      </w:r>
      <w:r>
        <w:rPr>
          <w:rFonts w:ascii="Times New Roman" w:hAnsi="Times New Roman"/>
          <w:b w:val="0"/>
          <w:i w:val="0"/>
          <w:sz w:val="24"/>
          <w:u w:val="none"/>
        </w:rPr>
        <w:t>{{uchwala_glosy_przeciw}}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głosach „przeciw” i </w:t>
      </w:r>
      <w:r>
        <w:rPr>
          <w:rFonts w:ascii="Times New Roman" w:hAnsi="Times New Roman"/>
          <w:b w:val="0"/>
          <w:i w:val="0"/>
          <w:sz w:val="24"/>
          <w:u w:val="none"/>
        </w:rPr>
        <w:t>{{uchwala_glosy_wstrzymujace}}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głosach „wstrzymujących się”, co stanowi </w:t>
      </w:r>
      <w:r>
        <w:rPr>
          <w:rFonts w:ascii="Times New Roman" w:hAnsi="Times New Roman"/>
          <w:b w:val="0"/>
          <w:i w:val="0"/>
          <w:sz w:val="24"/>
          <w:u w:val="none"/>
        </w:rPr>
        <w:t>{{uchwala_procent_glosow}}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ogólnej liczby głosów.</w:t>
      </w:r>
    </w:p>
    <w:p>
      <w:pPr>
        <w:spacing w:before="160" w:after="16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Akcjonariusze biorący udział w głosowaniu: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{{#akcjonariusze}}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{{akcjonariusz_nazwa}}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</w:t>
      </w:r>
      <w:r>
        <w:rPr>
          <w:rFonts w:ascii="Times New Roman" w:hAnsi="Times New Roman"/>
          <w:b w:val="0"/>
          <w:i w:val="0"/>
          <w:sz w:val="24"/>
          <w:u w:val="none"/>
        </w:rPr>
        <w:t>{{akcjonariusz_liczba_akcji}}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akcji dających uprawnienie do </w:t>
      </w:r>
      <w:r>
        <w:rPr>
          <w:rFonts w:ascii="Times New Roman" w:hAnsi="Times New Roman"/>
          <w:b w:val="0"/>
          <w:i w:val="0"/>
          <w:sz w:val="24"/>
          <w:u w:val="none"/>
        </w:rPr>
        <w:t>{{akcjonariusz_liczba_glosow}}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głosów</w:t>
      </w:r>
    </w:p>
    <w:p>
      <w:pPr>
        <w:spacing w:before="28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{{/akcjonariusze}}</w:t>
      </w:r>
    </w:p>
    <w:p>
      <w:pPr>
        <w:spacing w:before="280" w:after="0" w:line="276" w:lineRule="auto"/>
        <w:jc w:val="left"/>
      </w:pPr>
      <w:r>
        <w:rPr>
          <w:rFonts w:ascii="Times New Roman" w:hAnsi="Times New Roman"/>
          <w:b w:val="0"/>
          <w:i/>
          <w:sz w:val="18"/>
          <w:u w:val="none"/>
        </w:rPr>
        <w:t xml:space="preserve">Uchwałę wpisuje się do księgi protokołów spółki (art. </w:t>
      </w:r>
      <w:r>
        <w:rPr>
          <w:rFonts w:ascii="Times New Roman" w:hAnsi="Times New Roman"/>
          <w:b w:val="0"/>
          <w:i/>
          <w:sz w:val="18"/>
          <w:u w:val="none"/>
        </w:rPr>
        <w:t>300</w:t>
      </w:r>
      <w:r>
        <w:rPr>
          <w:rFonts w:ascii="Times New Roman" w:hAnsi="Times New Roman"/>
          <w:b w:val="0"/>
          <w:i/>
          <w:sz w:val="18"/>
          <w:u w:val="none"/>
          <w:vertAlign w:val="superscript"/>
        </w:rPr>
        <w:t>10</w:t>
      </w:r>
      <w:r>
        <w:rPr>
          <w:rFonts w:ascii="Times New Roman" w:hAnsi="Times New Roman"/>
          <w:b w:val="0"/>
          <w:i/>
          <w:sz w:val="18"/>
          <w:u w:val="none"/>
        </w:rPr>
        <w:t>0 § 4 Kodeksu spółek handlowych).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