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Umowa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o prowadzenie rejestru akcjonariuszy prostej spółki akcyjnej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zawarta w </w:t>
      </w:r>
      <w:r>
        <w:rPr>
          <w:rFonts w:ascii="Times New Roman" w:hAnsi="Times New Roman"/>
          <w:b w:val="0"/>
          <w:i w:val="0"/>
          <w:sz w:val="24"/>
          <w:u w:val="none"/>
        </w:rPr>
        <w:t>Gdańsku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dnia </w:t>
      </w:r>
      <w:r>
        <w:rPr>
          <w:rFonts w:ascii="Times New Roman" w:hAnsi="Times New Roman"/>
          <w:b w:val="0"/>
          <w:i w:val="0"/>
          <w:sz w:val="24"/>
          <w:u w:val="none"/>
        </w:rPr>
        <w:t>13.08.2026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roku pomiędzy: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Spółką pod firmą </w:t>
      </w:r>
      <w:r>
        <w:rPr>
          <w:rFonts w:ascii="Times New Roman" w:hAnsi="Times New Roman"/>
          <w:b w:val="0"/>
          <w:i w:val="0"/>
          <w:sz w:val="24"/>
          <w:u w:val="none"/>
        </w:rPr>
        <w:t>CHARLIE UNICORN AI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Warszawie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</w:t>
      </w:r>
      <w:r>
        <w:rPr>
          <w:rFonts w:ascii="Times New Roman" w:hAnsi="Times New Roman"/>
          <w:b w:val="0"/>
          <w:i w:val="0"/>
          <w:sz w:val="24"/>
          <w:u w:val="none"/>
        </w:rPr>
        <w:t>00-697 Warszawa, ulica Aleje Jerozolimskie nr 51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), wpisaną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Sąd Rejonowy dla m.st. Warszawy w Warszawie, XII Wydział Gospodarczy Krajowego Rejestru Sądowego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0001257646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7011325910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545410859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(dalej jako „Spółka”),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reprezentowaną przez </w:t>
      </w:r>
      <w:r>
        <w:rPr>
          <w:rFonts w:ascii="Times New Roman" w:hAnsi="Times New Roman"/>
          <w:b w:val="0"/>
          <w:i w:val="0"/>
          <w:sz w:val="24"/>
          <w:u w:val="none"/>
        </w:rPr>
        <w:t>Łukasza Adriana Szymborskiego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syna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Pawła i Izabelli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legitymującego się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dowodem osobistym </w:t>
      </w:r>
      <w:r>
        <w:rPr>
          <w:rFonts w:ascii="Times New Roman" w:hAnsi="Times New Roman"/>
          <w:b w:val="0"/>
          <w:i w:val="0"/>
          <w:sz w:val="24"/>
          <w:u w:val="none"/>
        </w:rPr>
        <w:t>DGK 138559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PESEL </w:t>
      </w:r>
      <w:r>
        <w:rPr>
          <w:rFonts w:ascii="Times New Roman" w:hAnsi="Times New Roman"/>
          <w:b w:val="0"/>
          <w:i w:val="0"/>
          <w:sz w:val="24"/>
          <w:u w:val="none"/>
        </w:rPr>
        <w:t>88081105939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zamieszkałego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: </w:t>
      </w:r>
      <w:r>
        <w:rPr>
          <w:rFonts w:ascii="Times New Roman" w:hAnsi="Times New Roman"/>
          <w:b w:val="0"/>
          <w:i w:val="0"/>
          <w:sz w:val="24"/>
          <w:u w:val="none"/>
        </w:rPr>
        <w:t>76-015 Manowo, ulica Kasztanowa nr 17 m. 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</w:t>
      </w:r>
      <w:r>
        <w:rPr>
          <w:rFonts w:ascii="Times New Roman" w:hAnsi="Times New Roman"/>
          <w:b w:val="0"/>
          <w:i w:val="0"/>
          <w:sz w:val="24"/>
          <w:u w:val="none"/>
        </w:rPr>
        <w:t>działającego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jako </w:t>
      </w:r>
      <w:r>
        <w:rPr>
          <w:rFonts w:ascii="Times New Roman" w:hAnsi="Times New Roman"/>
          <w:b w:val="0"/>
          <w:i w:val="0"/>
          <w:sz w:val="24"/>
          <w:u w:val="none"/>
        </w:rPr>
        <w:t>Prezesa Zarządu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</w:t>
      </w:r>
      <w:r>
        <w:rPr>
          <w:rFonts w:ascii="Times New Roman" w:hAnsi="Times New Roman"/>
          <w:b w:val="0"/>
          <w:i w:val="0"/>
          <w:sz w:val="24"/>
          <w:u w:val="none"/>
        </w:rPr>
        <w:t>uprawnionego do samodzielnej reprezentacji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powyższej Spółki,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Notariuszem </w:t>
      </w:r>
      <w:r>
        <w:rPr>
          <w:rFonts w:ascii="Times New Roman" w:hAnsi="Times New Roman"/>
          <w:b w:val="0"/>
          <w:i w:val="0"/>
          <w:sz w:val="24"/>
          <w:u w:val="none"/>
        </w:rPr>
        <w:t>Łukaszem Kozonem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prowadzącym Kancelarię Notarialną w </w:t>
      </w:r>
      <w:r>
        <w:rPr>
          <w:rFonts w:ascii="Times New Roman" w:hAnsi="Times New Roman"/>
          <w:b w:val="0"/>
          <w:i w:val="0"/>
          <w:sz w:val="24"/>
          <w:u w:val="none"/>
        </w:rPr>
        <w:t>Gdańsku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przy ulicy </w:t>
      </w:r>
      <w:r>
        <w:rPr>
          <w:rFonts w:ascii="Times New Roman" w:hAnsi="Times New Roman"/>
          <w:b w:val="0"/>
          <w:i w:val="0"/>
          <w:sz w:val="24"/>
          <w:u w:val="none"/>
        </w:rPr>
        <w:t>Bolesława Leśmiana nr 3/U10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9571165704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REGON </w:t>
      </w:r>
      <w:r>
        <w:rPr>
          <w:rFonts w:ascii="Times New Roman" w:hAnsi="Times New Roman"/>
          <w:b w:val="0"/>
          <w:i w:val="0"/>
          <w:sz w:val="24"/>
          <w:u w:val="none"/>
        </w:rPr>
        <w:t>526934899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(dalej jako: „Notariusz”)</w:t>
      </w:r>
    </w:p>
    <w:p>
      <w:pPr>
        <w:spacing w:before="0" w:after="20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zwanymi dalej łącznie „Stronami”, a oddzielnie „Stroną”, o następującej treści: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I. Postanowienia ogólne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DEFINICJE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Przez użyte w Umowie pojęcia rozumie się: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/>
          <w:i w:val="0"/>
          <w:sz w:val="24"/>
          <w:u w:val="none"/>
        </w:rPr>
        <w:t>Akcje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akcje Spółki podlegające rejestracji w Rejestrze;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/>
          <w:i w:val="0"/>
          <w:sz w:val="24"/>
          <w:u w:val="none"/>
        </w:rPr>
        <w:t>Akcjonariusz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podmiot będący osobą fizyczną, osobą prawną lub jednostką organizacyjną nieposiadającą osobowości prawnej,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33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cywilnego, która jest ujawniona w Rejestrze jako uprawniona z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/>
          <w:i w:val="0"/>
          <w:sz w:val="24"/>
          <w:u w:val="none"/>
        </w:rPr>
        <w:t>Kancelaria Notarialna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Kancelaria Notarialna Notariusza prowadzącego Rejestr;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/>
          <w:i w:val="0"/>
          <w:sz w:val="24"/>
          <w:u w:val="none"/>
        </w:rPr>
        <w:t>Osoba mająca interes prawny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Akcjonariusz; nabywca Akcji, w tym spadkobierca, zapisobierca lub inny następca prawny Akcjonariusza; zastawnik Akcji; użytkownik Akcji lub inna osoba, która posiada interes prawny w dokonaniu Wpisu;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/>
          <w:i w:val="0"/>
          <w:sz w:val="24"/>
          <w:u w:val="none"/>
        </w:rPr>
        <w:t>Odpis KRS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odpis aktualny lub pełny z rejestru przedsiębiorców KRS wydany przez Centralną Informację KRS lub wydruk aktualnej albo pełnej informacji o podmiocie wpisanym do KRS pobrany w trybie art. 4 ust. 4aa ustawy o Krajowym Rejestrze Sądowym ze strony internetowej Ministerstwa Sprawiedliwości https://ekrs.ms.gov.pl/;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6)</w:t>
        <w:tab/>
      </w:r>
      <w:r>
        <w:rPr>
          <w:rFonts w:ascii="Times New Roman" w:hAnsi="Times New Roman"/>
          <w:b/>
          <w:i w:val="0"/>
          <w:sz w:val="24"/>
          <w:u w:val="none"/>
        </w:rPr>
        <w:t>Rejestr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rejestr akcjonariuszy prostej spółki akcyjnej,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7)</w:t>
        <w:tab/>
      </w:r>
      <w:r>
        <w:rPr>
          <w:rFonts w:ascii="Times New Roman" w:hAnsi="Times New Roman"/>
          <w:b/>
          <w:i w:val="0"/>
          <w:sz w:val="24"/>
          <w:u w:val="none"/>
        </w:rPr>
        <w:t>Uchwała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uchwała Akcjonariuszy o wyborze Notariusza jako podmiotu prowadzącego Rejestr,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8)</w:t>
        <w:tab/>
      </w:r>
      <w:r>
        <w:rPr>
          <w:rFonts w:ascii="Times New Roman" w:hAnsi="Times New Roman"/>
          <w:b/>
          <w:i w:val="0"/>
          <w:sz w:val="24"/>
          <w:u w:val="none"/>
        </w:rPr>
        <w:t>Usługa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usługa prowadzenia Rejestru i podejmowanie czynności z tym związanych;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9)</w:t>
        <w:tab/>
      </w:r>
      <w:r>
        <w:rPr>
          <w:rFonts w:ascii="Times New Roman" w:hAnsi="Times New Roman"/>
          <w:b/>
          <w:i w:val="0"/>
          <w:sz w:val="24"/>
          <w:u w:val="none"/>
        </w:rPr>
        <w:t>Wpis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wpis, zmiana oraz wykreślenie wpisu w Rejestrze;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10)</w:t>
        <w:tab/>
      </w:r>
      <w:r>
        <w:rPr>
          <w:rFonts w:ascii="Times New Roman" w:hAnsi="Times New Roman"/>
          <w:b/>
          <w:i w:val="0"/>
          <w:sz w:val="24"/>
          <w:u w:val="none"/>
        </w:rPr>
        <w:t>Taksa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– maksymalne wynagrodzenie Notariusza określone w rozporządzeniu Ministra Sprawiedliwości w sprawie maksymalnych stawek taksy notarialnej.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UPRAWNIENIA NOTARIUSZA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Notariusz posiada uprawnienia do prowadzenia Rejestru na podstawie przepisów Rozdziału 8a ustawy Prawo o notariacie, na zasadach określonych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>–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35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spółek handlowych.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OŚWIADCZENIA SPÓŁKI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W związku z zawarciem niniejszej Umowy Spółka oświadcza, że: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nie zawarła z innym podmiotem obowiązującej umowy o prowadzenie rejestru akcjonariuszy Spółki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32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obrót Akcjami nie podlega ograniczeniom ustanowionym w powszechnie obowiązujących przepisach prawa, w szczególności ograniczeniom, o których mowa w art. 3a ust. 1 i art. 4 ust. 6 ustawy z dnia 11 kwietnia 2003 r. o kształtowaniu ustroju rolnego, w brzmieniu obowiązującym na dzień podpisania niniejszej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wyraża zgodę na przekazywanie jej informacji przez Notariusza na trwałym nośniku informacji innym niż papier, na adres poczty elektronicznej wskazany w § 15 niniejszej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wszelkie dokumenty i informacje, które zostały przekazane przez Spółkę Notariuszowi lub które będą przekazane w związku ze świadczeniem Usługi: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aktualne na dzień ich przekazania;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autentyczne, nie zostały podrobione lub przerobione oraz nie wprowadzają w błąd co do okoliczności prawnych i faktycznych, których dotyczą;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są kompletne;</w:t>
      </w:r>
    </w:p>
    <w:p>
      <w:pPr>
        <w:tabs>
          <w:tab w:pos="1276" w:val="left"/>
        </w:tabs>
        <w:spacing w:before="0" w:after="60" w:line="276" w:lineRule="auto"/>
        <w:ind w:left="1276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–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ich przekazanie nie stanowi naruszenia obowiązujących przepisów prawa ani naruszenia zobowiązań i powinności Spółki wynikających z umów, których stroną jest Spółka.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II. Przedmiot Umowy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4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PRZEDMIOT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powierza, a Notariusz przyjmuje zlecenie prowadzenia rejestru akcjonariuszy prostej spółki akcyjnej,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handlowych, za wynagrodzeniem, w sposób i na zasadach opisanych w ustawie Prawo o notariacie, Kodeksie spółek handlowych i innych powszechnie obowiązujących przepisach prawa oraz w niniejszej Umowie.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Niniejsza Umowa określa całość praw i obowiązków Stron związanych z prowadzeniem Rejestru. Strony nie stosują odrębnego wzorca umownego.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5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DOKUMENTY NIEZBĘDNE DO ZAWARCIA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 zawarcia Umowy konieczne jest uprzednie przedłożenie przez Spółkę Notariuszowi następujących dokumentów: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Uchwały;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aktualnej umowy Spółki;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Odpisu KRS dotyczącego Spółki, przy czym Notariusz może samodzielnie pobrać Odpis KRS ze strony internetowej Ministerstwa Sprawiedliwości https://ekrs.ms.gov.pl/;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dokumentów potwierdzających nadanie numeru statystycznego REGON oraz numeru identyfikacji podatkowej NIP, o ile identyfikatory te nie zostały zamieszczone w Odpisie KRS;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dokumentów na temat dodatkowych informacji ujawnianych w Rejestrze, o ile takie dokumenty okażą się niezbędne, oraz innych dokumentów, jeżeli obowiązek taki wynika z przepisów prawa w dniu zawarcia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Notariusz będzie posiadać uzasadnione wątpliwości co do prawidłowości podjęcia Uchwały, może według swego wyboru odmówić zawarcia Umowy lub wezwać Spółkę do usunięcia uchybień w terminie 7 dni.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razie odmowy zawarcia Umowy Notariusz jest zobowiązany do pisemnego poinformowania Spółki o odmowie, jeżeli Spółka zwróciła się do Notariusza w formie dokumentowej lub pisemnej o prowadzenie Rejestru.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okresie obowiązywania Umowy Spółka jest zobowiązana do aktualizacji danych zawartych w Umowie oraz do przekazywania Notariuszowi informacji o zdarzeniach mogących mieć wpływ na wykonywanie obowiązków Stron, nie później niż w terminie 7 dni od zmiany danych lub zajścia zdarzenia.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Dokumenty niezbędne do zawarcia Umowy lub dokonania Wpisów muszą być przedłożone Notariuszowi w formie wymaganej przez przepisy prawa, w oryginale lub notarialnie poświadczonej kopii, lub – o ile przewidują to przepisy prawa i zostało to uprzednio uzgodnione z Notariuszem – za pomocą elektronicznych nośników informacji. Dokumenty, informacje i oświadczenia Spółki sporządzane są w języku polskim; dokumenty obcojęzyczne wymagają tłumaczenia przysięgłego na język polski. W razie uzasadnionych wątpliwości, w szczególności co do autentyczności, prawdziwości czy pochodzenia przedłożonych dokumentów, Notariusz może zażądać dodatkowych dokumentów i informacji, a Spółka przekaże odpowiedź nie później niż w terminie 7 dni od otrzymania zapytania.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Żadna ze Stron nie może przenieść praw i obowiązków wynikających z Umowy na rzecz osób trzecich.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III. Zasady prowadzenia Rejestru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6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FORMA PROWADZENIA REJESTRU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Rejestr prowadzony jest w postaci elektronicznej, przy wykorzystaniu oprogramowania do prowadzenia Rejestru Akcjonariuszy Prostej Spółki Akcyjnej udostępnionego przez Krajową Radę Notarialną na stronie internetowej https://rejestry-notarialne.pl, zapewniającego bezpieczeństwo i integralność danych zawartych w Rejestrze.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7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TREŚĆ REJESTRU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zawiera następujące informacje: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firmę, siedzibę i adres Spółki;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oznaczenie sądu rejestrowego i numer, pod którym Spółka jest wpisana do rejestru przedsiębiorców;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c)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datę zarejestrowania Spółki i emisji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d)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serię i numer, rodzaj danej Akcji i uprawnienia szczególne z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e)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nazwisko i imię albo firmę (nazwę) Akcjonariusza oraz adres jego zamieszkania albo siedziby albo inny adres do doręczeń, a także adres poczty elektronicznej, jeżeli Akcjonariusz wyraził zgodę na komunikację w stosunkach ze Spółką i Notariuszem przy wykorzystaniu poczty elektronicznej;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f)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Osoby mającej interes prawny – Wpis o przejściu Akcji lub praw zastawniczych na inną osobę albo o ustanowieniu na Akcji ograniczonego prawa rzeczowego wraz z datą Wpisu oraz wskazaniem nabywcy albo zastawnika lub użytkownika, adresu ich zamieszkania albo siedziby lub innych adresów do doręczeń, a także adresu poczty elektronicznej, jeżeli osoby te wyraziły zgodę na komunikację przy wykorzystaniu poczty elektronicznej, oraz liczby, rodzaju, serii i numerów nabytych albo obciążonych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g)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zastawnika albo użytkownika – Wpis, że przysługuje mu prawo wykonywania prawa głosu z obciążonej Akcji;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h)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 żądanie Akcjonariusza – Wpis o wykreśleniu obciążenia jego Akcji ograniczonym prawem rzeczowym;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i)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wzmiankę o tym, czy Akcje zostały w całości pokryte;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j)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ograniczenia co do rozporządzania Akcją;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k)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postanowienia umowy Spółki o związanych z Akcją obowiązkach wobec Spółki.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może zawierać dodatkowe informacje poza wskazanymi w ust. 1, jeżeli umowa Spółki tak stanowi.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Wpisanie do Rejestru adresu poczty elektronicznej zgodnie z ust. 1 lit. e) i f) wymaga wyrażenia zgody na komunikację w stosunkach ze Spółką i Notariuszem przy wykorzystaniu poczty elektronicznej. Osoby te mogą w każdym czasie zażądać wykreślenia z Rejestru adresu poczty elektronicznej, co jest równoznaczne z cofnięciem zgody.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jest zobowiązana do zawiadomienia Notariusza o wszelkich zmianach informacji wymienionych w ust. 1 i 2 oraz zmianach umowy Spółki, a także przekazania Notariuszowi umowy Spółki w przypadku jej zmiany, nie później niż w terminie 7 dni od dnia zajścia zdarzenia powodującego obowiązek Wpisu.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8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JAWNOŚĆ REJESTRU I INFORMACJA Z REJESTRU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Rejestr jest jawny dla Spółki i każdego Akcjonariusza. Spółka i Akcjonariusze mają prawo dostępu do danych zawartych w Rejestrze za pośrednictwem Notariusza oraz mają prawo żądać wydania, w postaci papierowej lub elektronicznej, informacji z Rejestru.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Wniosek o wydanie informacji z Rejestru sporządza się w języku polskim; może być złożony w Kancelarii Notarialnej w formie pisemnej lub elektronicznie na adres poczty elektronicznej Notariusza wskazany w § 15 niniejszej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wydaje informację z Rejestru w terminie 7 dni od dnia złożenia wniosku, przesyłając ją na adres korespondencyjny albo na adres poczty elektronicznej wnioskodawcy. Na wniosek Spółki lub Akcjonariusza informacja może zostać wydana w formie papierowej w Kancelarii Notarialnej.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IV. Dokonywanie Wpisów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9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TRYB I PODSTAWA WPISU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Notariusz dokonuje Wpisu na żądanie Spółki lub Osoby mającej interes prawny w terminie nie dłuższym niż 7 dni od dnia otrzymania żądania. Jeżeli dokonanie Wpisu wymaga usunięcia przeszkody, Wpis następuje w terminie nie dłuższym niż 7 dni od dnia jej usunięcia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Podstawę dokonania Wpisu mogą stanowić wyłącznie dokumenty uzasadniające dokonanie Wpisu, przedłożone przez Spółkę lub Osobę mającą interes prawny. Podstawę Wpisu stanowi również oświadczenie Akcjonariusza o zobowiązaniu do przeniesienia Akcji lub obciążenia jej ograniczonym prawem rzeczowym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Przed dokonaniem Wpisu Notariusz sprawdza formę i treść dokumentów stanowiących podstawę Wpisu, weryfikuje tożsamość osoby żądającej Wpisu, ustala, czy czynność prawna stanowiąca podstawę Wpisu została dokonana w formie wymaganej przez przepisy prawa, oraz sprawdza, czy z treści przedłożonego dokumentu wynika, że Wpis o żądanej treści powinien zostać dokonany.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Notariusz nie weryfikuje zgodności z prawem ani prawdziwości dokumentów uzasadniających dokonanie Wpisu, w tym prawdziwości podpisów, chyba że poweźmie w tym względzie uzasadnione wątpliwości; w takim przypadku podejmuje dodatkowe czynności w celu ich wyjaśnienia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5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 przypadku gdy dokonania Wpisu żąda osoba prawna lub jednostka organizacyjna,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33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Kodeksu cywilnego, jest ona zobowiązana do przedłożenia Odpisu KRS jej dotyczącego, przy czym Notariusz może pobrać Odpis KRS samodzielnie.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Przed dokonaniem Wpisu Notariusz sprawdza w Rejestrze, czy w stosunku do Akcji będących przedmiotem Wpisu istnieją ograniczenia co do rozporządzania. Jeżeli takie ograniczenia występują, Notariusz odmawia dokonania Wpisu, gdy treść żądanego Wpisu pozostaje z nimi w sprzeczności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6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objęcia Akcji Wpis może nastąpić nie wcześniej niż po wpisie Spółki do rejestru przedsiębiorców albo po wpisie nowej emisji Akcji w rejestrze przedsiębiorców.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 przypadku gdy dokumenty przedłożone w celu dokonania Wpisu posiadają niewłaściwą formę lub treść albo gdy Notariusz poweźmie uzasadnione wątpliwości co do ich zgodności z prawem lub prawdziwości, Notariusz odmawia dokonania Wpisu i niezwłocznie zawiadamia o tym osobę żądającą Wpisu, podając przyczyny niedokonania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drugie Kodeksu spółek handlowych).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10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POWIADOMIENIA I ZAWIADOMIENIA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Przed dokonaniem Wpisu, z wyłączeniem przypadku,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2 Kodeksu spółek handlowych, Notariusz powiadamia o treści zamierzonego Wpisu osobę, której uprawnienia mają być wykreślone, zmienione lub obciążone przez Wpis, chyba że wyraziła ona na to zgodę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 dokonanym Wpisie Notariusz niezwłocznie zawiadamia osobę żądającą Wpisu oraz Spółkę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pierwsze Kodeksu spółek handlowych).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Powiadomienia i zawiadomienia następują na adres korespondencyjny wskazany w Rejestrze albo w żądaniu, chyba że wyrażono zgodę na komunikację przy użyciu poczty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Po otrzymaniu zawiadomienia o dokonanym Wpisie Spółka niezwłocznie składa do sądu rejestrowego listę akcjonariuszy podpisaną przez wszystkich </w:t>
      </w:r>
      <w:r>
        <w:rPr>
          <w:rFonts w:ascii="Times New Roman" w:hAnsi="Times New Roman"/>
          <w:b w:val="0"/>
          <w:i w:val="0"/>
          <w:sz w:val="24"/>
          <w:u w:val="none"/>
        </w:rPr>
        <w:t>członków zarządu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8 Kodeksu spółek handlowych). Notariusz przekazuje Spółce projekt tej listy sporządzony na podstawie stanu Rejestru.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V. Wynagrodzenie i zwrot wydatków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11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WYNAGRODZENIE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 czynności związane z prowadzeniem Rejestru Notariuszowi przysługuje od Spółki wynagrodzenie w postaci Taksy, płatne z góry, w wysokości określonej w § 15b rozporządzenia Ministra Sprawiedliwości z dnia 28 czerwca 2004 r. w sprawie maksymalnych stawek taksy notarialnej, w brzmieniu obowiązującym na dzień dokonania danej czynności, to jest: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a)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prowadzenie Rejestru – w stosunku rocznym, za każdy rozpoczęty rok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1200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jeden tysiąc dwieście złotych</w:t>
      </w:r>
      <w:r>
        <w:rPr>
          <w:rFonts w:ascii="Times New Roman" w:hAnsi="Times New Roman"/>
          <w:b w:val="0"/>
          <w:i w:val="0"/>
          <w:sz w:val="24"/>
          <w:u w:val="none"/>
        </w:rPr>
        <w:t>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b)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dokonanie Wpisu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100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sto złotych</w:t>
      </w:r>
      <w:r>
        <w:rPr>
          <w:rFonts w:ascii="Times New Roman" w:hAnsi="Times New Roman"/>
          <w:b w:val="0"/>
          <w:i w:val="0"/>
          <w:sz w:val="24"/>
          <w:u w:val="none"/>
        </w:rPr>
        <w:t>);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c)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za udzielenie informacji z Rejestru, o której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35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 – maksymalna stawka wynosi </w:t>
      </w:r>
      <w:r>
        <w:rPr>
          <w:rFonts w:ascii="Times New Roman" w:hAnsi="Times New Roman"/>
          <w:b w:val="0"/>
          <w:i w:val="0"/>
          <w:sz w:val="24"/>
          <w:u w:val="none"/>
        </w:rPr>
        <w:t>50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zł (</w:t>
      </w:r>
      <w:r>
        <w:rPr>
          <w:rFonts w:ascii="Times New Roman" w:hAnsi="Times New Roman"/>
          <w:b w:val="0"/>
          <w:i w:val="0"/>
          <w:sz w:val="24"/>
          <w:u w:val="none"/>
        </w:rPr>
        <w:t>pięćdziesiąt złotych</w:t>
      </w:r>
      <w:r>
        <w:rPr>
          <w:rFonts w:ascii="Times New Roman" w:hAnsi="Times New Roman"/>
          <w:b w:val="0"/>
          <w:i w:val="0"/>
          <w:sz w:val="24"/>
          <w:u w:val="none"/>
        </w:rPr>
        <w:t>).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 kwot wskazanych w ust. 1 dolicza się podatek od towarów i usług (VAT) według stawki obowiązującej w dniu dokonania czynności.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Warunkiem rozpoczęcia prowadzenia Rejestru, dokonania Wpisu oraz udzielenia informacji z Rejestru jest uiszczenie Taksy.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wyraża zgodę na otrzymywanie faktur w postaci elektronicznej.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Niezależnie od Taksy Notariuszowi przysługuje zwrot poniesionych wydatków, w szczególności kosztów obowiązkowej korespondencji wynikającej z przepisów prawa, kierowanej do Spółki lub Akcjonariuszy i wysłanej pocztą tradycyjną. Zwrot wydatków następuje w terminie 7 dni od doręczenia Spółce faktury lub noty obciążeniowej.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VI. Odpowiedzialność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ODPOWIEDZIALNOŚĆ STRON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wykonuje czynności dotyczące realizacji Usługi na podstawie Umowy, ustawy Prawo o notariacie, Kodeksu spółek handlowych i innych powszechnie obowiązujących przepisów prawa, w oparciu o dokumenty, informacje i oświadczenia przedkładane przez Spółkę oraz inne osoby uprawnione do składania żądań.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celu umożliwienia Notariuszowi prawidłowej realizacji Usługi Spółka zobowiązuje się do ścisłej współpracy z Notariuszem, niezwłocznego ujawniania mu wszystkich okoliczności mogących mieć wpływ na prawidłową realizację Usługi i niezwłocznego przekazywania wnioskowanych dokumentów i informacji.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Opóźnienia Spółki w wykonaniu jej obowiązków lub ich nienależyte wykonanie mogą spowodować przesunięcie terminu wykonania obowiązków Notariusza, bez konsekwencji po jego stronie za okres opóźnienia.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Spółka daje gwarancję prawdziwości i zupełności danych zawartych w informacjach, dokumentach oraz oświadczeniach przedkładanych Notariuszowi. Notariusz nie ponosi odpowiedzialności za niezupełność, nieprawdziwość lub niezgodność ze stanem faktycznym lub prawnym tych danych, w szczególności za dokonanie Wpisów zgodnych z przekazaną mu umową Spółki lub innymi dokumentami, jeżeli Spółka nie zawiadomiła Notariusza o ich zmianach.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niewykonania lub nienależytego wykonania Usługi przez Notariusza Spółce przysługuje odszkodowanie za rzeczywiste szkody będące bezpośrednim i normalnym następstwem tych zdarzeń, jeżeli szkody zostały wyrządzone umyślnie lub wynikają z rażącego niedbalstwa Notariusza, w wysokości nie wyższej niż dwukrotność wynagrodzenia za prowadzenie Rejestru w stosunku rocznym.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VII. Doręczenia i dane osobowe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ADRESY DO DORĘCZEŃ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Jeżeli niniejsza Umowa nie stanowi inaczej, wszelkie oświadczenia, żądania, wezwania, informacje i dokumenty związane z zawarciem i wykonaniem Umowy będą doręczane między Stronami na następujące adresy: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 xml:space="preserve">Kancelaria Notarialna Notariusza </w:t>
      </w:r>
      <w:r>
        <w:rPr>
          <w:rFonts w:ascii="Times New Roman" w:hAnsi="Times New Roman"/>
          <w:b/>
          <w:i w:val="0"/>
          <w:sz w:val="24"/>
          <w:u w:val="none"/>
        </w:rPr>
        <w:t>Łukasza Kozona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korespondencyjny: </w:t>
      </w:r>
      <w:r>
        <w:rPr>
          <w:rFonts w:ascii="Times New Roman" w:hAnsi="Times New Roman"/>
          <w:b w:val="0"/>
          <w:i w:val="0"/>
          <w:sz w:val="24"/>
          <w:u w:val="none"/>
        </w:rPr>
        <w:t>80-280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4"/>
          <w:u w:val="none"/>
        </w:rPr>
        <w:t>Gdańsk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ulica </w:t>
      </w:r>
      <w:r>
        <w:rPr>
          <w:rFonts w:ascii="Times New Roman" w:hAnsi="Times New Roman"/>
          <w:b w:val="0"/>
          <w:i w:val="0"/>
          <w:sz w:val="24"/>
          <w:u w:val="none"/>
        </w:rPr>
        <w:t>Bolesława Leśmiana nr 3/U10</w:t>
      </w:r>
    </w:p>
    <w:p>
      <w:pPr>
        <w:spacing w:before="0" w:after="16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biuro@notariusz.gdansk.pl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 xml:space="preserve">Spółka </w:t>
      </w:r>
      <w:r>
        <w:rPr>
          <w:rFonts w:ascii="Times New Roman" w:hAnsi="Times New Roman"/>
          <w:b/>
          <w:i w:val="0"/>
          <w:sz w:val="24"/>
          <w:u w:val="none"/>
        </w:rPr>
        <w:t>CHARLIE UNICORN AI</w:t>
      </w:r>
      <w:r>
        <w:rPr>
          <w:rFonts w:ascii="Times New Roman" w:hAnsi="Times New Roman"/>
          <w:b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/>
          <w:i w:val="0"/>
          <w:sz w:val="24"/>
          <w:u w:val="none"/>
        </w:rPr>
        <w:t>Warszawie</w:t>
      </w:r>
    </w:p>
    <w:p>
      <w:pPr>
        <w:spacing w:before="0" w:after="4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korespondencyjny: </w:t>
      </w:r>
      <w:r>
        <w:rPr>
          <w:rFonts w:ascii="Times New Roman" w:hAnsi="Times New Roman"/>
          <w:b w:val="0"/>
          <w:i w:val="0"/>
          <w:sz w:val="24"/>
          <w:u w:val="none"/>
        </w:rPr>
        <w:t>00-697 Warszawa, ulica Aleje Jerozolimskie nr 51</w:t>
      </w:r>
    </w:p>
    <w:p>
      <w:pPr>
        <w:spacing w:before="0" w:after="160" w:line="276" w:lineRule="auto"/>
        <w:ind w:left="850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– adres poczty elektronicznej: </w:t>
      </w:r>
      <w:r>
        <w:rPr>
          <w:rFonts w:ascii="Times New Roman" w:hAnsi="Times New Roman"/>
          <w:b w:val="0"/>
          <w:i w:val="0"/>
          <w:sz w:val="24"/>
          <w:u w:val="none"/>
        </w:rPr>
        <w:t>kontakt@charlieunicorn.ai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Jeżeli jedna ze Stron nie powiadomi drugiej o zmianie adresu do doręczeń, wszelkie oświadczenia, żądania, wezwania, informacje i dokumenty wysłane na podany powyżej adres, w tym adres poczty elektronicznej, będą uważane za skutecznie doręczone.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Zmiana adresu poczty elektronicznej nie stanowi zmiany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wyraża zgodę na komunikację z Notariuszem przy użyciu poczty elektronicznej, w szczególności w zakresie powiadamiania o treści zamierzonego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handlowych) oraz o dokonanym Wpisie.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14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OCHRONA DANYCH OSOBOWYCH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przetwarza dane osobowe jako niezależny administrator, na podstawie niniejszej Umowy, rozporządzenia Parlamentu Europejskiego i Rady (UE) 2016/679 z dnia 27 kwietnia 2016 r. (Dz. Urz. UE L 119 z 04.05.2016, s. 1), ustawy Prawo o notariacie i innych powszechnie obowiązujących przepisów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Informacja o przetwarzaniu danych osobowych stanowi Załącznik do niniejszej Umowy.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Rozdział VIII. Obowiązywanie i rozwiązanie Umowy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15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WEJŚCIE W ŻYCIE I CZAS TRWANIA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gdy Spółka w dniu zawarcia niniejszej Umowy nie przedłoży Notariuszowi Uchwały, Umowa wchodzi w życie po jej przedłożeniu; za dzień wejścia w życie uznaje się wówczas dzień potwierdzenia przez Notariusza przedłożenia Uchwały przez Spółkę.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Umowa została zawarta na czas nieoznaczony.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16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ROZWIĄZANIE UMOWY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Spółka jest uprawniona do rozwiązania Umowy z zachowaniem jednomiesięcznego okresu wypowiedzenia wyłącznie w przypadku, gdy zawarła nową umowę o prowadzenie rejestru akcjonariuszy prostej spółki akcyjnej z innym podmiotem,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31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handlowych. Warunkiem skuteczności rozwiązania Umowy jest uprzednie doręczenie Notariuszowi uchwały o wyborze nowego podmiotu prowadzącego rejestr akcjonariuszy oraz kopii nowej umowy.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Notariusz jest uprawniony do rozwiązania Umowy z zachowaniem trzymiesięcznego okresu wypowiedzenia z ważnych powodów, do których w szczególności należą: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naruszenie przez Spółkę postanowień Umowy;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naruszenie przez Spółkę przepisów prawa mogących w ocenie Notariusza zagrażać dalszemu wykonywaniu Usługi;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przedłożenie przez Spółkę podrobionych lub przerobionych dokumentów lub oczywiście nieprawdziwych informacji;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zaprzestanie prowadzenia działalności gospodarczej przez Spółkę;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wykorzystanie przez Spółkę lub Akcjonariusza Rejestru w celach sprzecznych z prawem;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6)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brak zapłaty wynagrodzenia lub zwrotu wydatków w terminie określonym w Umowie, pomimo uprzedniego wezwania;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7)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brak możliwości kontaktu ze Spółką, uniemożliwiający wykonywanie Usługi;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8)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zaistnienie braków w organach Spółki, uniemożliwiających jej funkcjonowanie;</w:t>
      </w:r>
    </w:p>
    <w:p>
      <w:pPr>
        <w:tabs>
          <w:tab w:pos="850" w:val="left"/>
        </w:tabs>
        <w:spacing w:before="0" w:after="60" w:line="276" w:lineRule="auto"/>
        <w:ind w:left="850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9)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zajście zdarzenia uniemożliwiającego Notariuszowi wykonywanie Usługi.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okresie wypowiedzenia obie Strony zobowiązują się podejmować w dobrej wierze czynności zmierzające do zakończenia współpracy, w sposób zapewniający prowadzenie Rejestru zgodnie z Umową i przepisami prawa.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Umowa wygasa w przypadku wykreślenia Spółki z rejestru przedsiębiorców albo zaprzestania prowadzenia działalności przez Notariusza. Zamknięcie Rejestru następuje na podstawie postanowienia o wykreśleniu Spółki z rejestru przedsiębiorców.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17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ARCHIWIZACJA I PRZEKAZANIE DANYCH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Dokumenty i informacje związane z realizacją Usługi, w szczególności dokumenty będące podstawą Wpisu, przechowywane są przez Notariusza w postaci papierowej lub elektronicznej przez okres 6 lat, licząc od pierwszego dnia roku następującego po roku, w którym zostały sporządzone lub otrzymane.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 przypadku rozwiązania Umowy dane zawarte w Rejestrze oraz dokumenty i informacje związane z realizacją Usługi zostaną niezwłocznie przekazane przez Notariusza podmiotowi, z którym Spółka zawarła nową umowę o prowadzenie rejestru akcjonariuszy. Notariusz jest uprawniony do sporządzenia i przechowywania ich kopii przez okres, o którym mowa w ust. 1. Spółka zobowiązana jest zapewnić Notariuszowi możliwość przekazania tych danych.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Jeśli po wykreśleniu Spółki z rejestru przedsiębiorców istnieje jej następca prawny, dane zawarte w Rejestrze oraz dokumenty i informacje związane z realizacją Usługi mogą zostać przekazane następcy prawnemu, o ile Spółka złożyła takie żądanie przed wykreśleniem z rejestru przedsiębiorców.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Z chwilą zaprzestania prowadzenia działalności przez Notariusza dokumenty obejmujące dokonanie czynności notarialnych związanych z prowadzeniem Rejestru wraz z danymi stanowiącymi Rejestr Notariusz przekazuje radzie właściwej izby notarialnej, o czym prezes tej izby niezwłocznie zawiadamia Spółkę.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§ 18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POSTANOWIENIA KOŃCOWE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Niniejsza Umowa została sporządzona w dwóch jednobrzmiących egzemplarzach, po jednym dla każdej ze Stron.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Wszelkie zmiany niniejszej Umowy wymagają dla swej ważności formy pisemnej lub formy elektronicznej pod rygorem nieważności.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Spory wynikające z niniejszej Umowy lub z nią związane rozstrzygane będą przez sąd powszechny właściwy dla siedziby Kancelarii Notarialnej.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Za Spółkę</w:t>
            </w:r>
          </w:p>
        </w:tc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Za Notariusza</w:t>
            </w:r>
          </w:p>
        </w:tc>
      </w:tr>
      <w:tr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..............................................</w:t>
            </w:r>
          </w:p>
        </w:tc>
        <w:tc>
          <w:tcPr>
            <w:tcW w:type="dxa" w:w="453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..............................................</w:t>
            </w:r>
          </w:p>
        </w:tc>
      </w:tr>
    </w:tbl>
    <w:p>
      <w:pPr>
        <w:spacing w:before="320" w:after="4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Załącznik – Informacja o przetwarzaniu danych osobowych w rejestrze akcjonariuszy prostej spółki akcyjnej.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