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center"/>
      </w:pPr>
      <w:r>
        <w:rPr>
          <w:rFonts w:ascii="Times New Roman" w:hAnsi="Times New Roman"/>
          <w:b/>
          <w:i w:val="0"/>
          <w:sz w:val="28"/>
          <w:u w:val="none"/>
        </w:rPr>
        <w:t>Umowa</w:t>
      </w:r>
    </w:p>
    <w:p>
      <w:pPr>
        <w:spacing w:before="0" w:after="280" w:line="276" w:lineRule="auto"/>
        <w:jc w:val="center"/>
      </w:pPr>
      <w:r>
        <w:rPr>
          <w:rFonts w:ascii="Times New Roman" w:hAnsi="Times New Roman"/>
          <w:b/>
          <w:i w:val="0"/>
          <w:sz w:val="28"/>
          <w:u w:val="none"/>
        </w:rPr>
        <w:t>o prowadzenie rejestru akcjonariuszy prostej spółki akcyjnej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 xml:space="preserve">zawarta w </w:t>
      </w:r>
      <w:r>
        <w:rPr>
          <w:rFonts w:ascii="Times New Roman" w:hAnsi="Times New Roman"/>
          <w:b w:val="0"/>
          <w:i w:val="0"/>
          <w:sz w:val="24"/>
          <w:u w:val="none"/>
        </w:rPr>
        <w:t>{{kancelaria_miasto_miejscownik}}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dnia </w:t>
      </w:r>
      <w:r>
        <w:rPr>
          <w:rFonts w:ascii="Times New Roman" w:hAnsi="Times New Roman"/>
          <w:b w:val="0"/>
          <w:i w:val="0"/>
          <w:sz w:val="24"/>
          <w:u w:val="none"/>
        </w:rPr>
        <w:t>{{umowa_data}}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roku pomiędzy: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 xml:space="preserve">Spółką pod firmą </w:t>
      </w:r>
      <w:r>
        <w:rPr>
          <w:rFonts w:ascii="Times New Roman" w:hAnsi="Times New Roman"/>
          <w:b w:val="0"/>
          <w:i w:val="0"/>
          <w:sz w:val="24"/>
          <w:u w:val="none"/>
        </w:rPr>
        <w:t>{{spolka_firma}}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prosta spółka akcyjna z siedzibą w </w:t>
      </w:r>
      <w:r>
        <w:rPr>
          <w:rFonts w:ascii="Times New Roman" w:hAnsi="Times New Roman"/>
          <w:b w:val="0"/>
          <w:i w:val="0"/>
          <w:sz w:val="24"/>
          <w:u w:val="none"/>
        </w:rPr>
        <w:t>{{spolka_siedziba_miejscownik}}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(</w:t>
      </w:r>
      <w:r>
        <w:rPr>
          <w:rFonts w:ascii="Times New Roman" w:hAnsi="Times New Roman"/>
          <w:b w:val="0"/>
          <w:i w:val="0"/>
          <w:sz w:val="24"/>
          <w:u w:val="none"/>
        </w:rPr>
        <w:t>{{spolka_adres_pelny}}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), wpisaną do rejestru przedsiębiorców Krajowego Rejestru Sądowego prowadzonego przez </w:t>
      </w:r>
      <w:r>
        <w:rPr>
          <w:rFonts w:ascii="Times New Roman" w:hAnsi="Times New Roman"/>
          <w:b w:val="0"/>
          <w:i w:val="0"/>
          <w:sz w:val="24"/>
          <w:u w:val="none"/>
        </w:rPr>
        <w:t>{{spolka_sad_rejestrowy}}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pod numerem KRS </w:t>
      </w:r>
      <w:r>
        <w:rPr>
          <w:rFonts w:ascii="Times New Roman" w:hAnsi="Times New Roman"/>
          <w:b w:val="0"/>
          <w:i w:val="0"/>
          <w:sz w:val="24"/>
          <w:u w:val="none"/>
        </w:rPr>
        <w:t>{{spolka_krs}}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, NIP </w:t>
      </w:r>
      <w:r>
        <w:rPr>
          <w:rFonts w:ascii="Times New Roman" w:hAnsi="Times New Roman"/>
          <w:b w:val="0"/>
          <w:i w:val="0"/>
          <w:sz w:val="24"/>
          <w:u w:val="none"/>
        </w:rPr>
        <w:t>{{spolka_nip}}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, REGON </w:t>
      </w:r>
      <w:r>
        <w:rPr>
          <w:rFonts w:ascii="Times New Roman" w:hAnsi="Times New Roman"/>
          <w:b w:val="0"/>
          <w:i w:val="0"/>
          <w:sz w:val="24"/>
          <w:u w:val="none"/>
        </w:rPr>
        <w:t>{{spolka_regon}}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(dalej jako „Spółka”),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 xml:space="preserve">reprezentowaną przez </w:t>
      </w:r>
      <w:r>
        <w:rPr>
          <w:rFonts w:ascii="Times New Roman" w:hAnsi="Times New Roman"/>
          <w:b w:val="0"/>
          <w:i w:val="0"/>
          <w:sz w:val="24"/>
          <w:u w:val="none"/>
        </w:rPr>
        <w:t>{{reprezentant_biernik}}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, </w:t>
      </w:r>
      <w:r>
        <w:rPr>
          <w:rFonts w:ascii="Times New Roman" w:hAnsi="Times New Roman"/>
          <w:b w:val="0"/>
          <w:i w:val="0"/>
          <w:sz w:val="24"/>
          <w:u w:val="none"/>
        </w:rPr>
        <w:t>{{reprezentant_syn_corka}}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4"/>
          <w:u w:val="none"/>
        </w:rPr>
        <w:t>{{reprezentant_rodzice}}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, </w:t>
      </w:r>
      <w:r>
        <w:rPr>
          <w:rFonts w:ascii="Times New Roman" w:hAnsi="Times New Roman"/>
          <w:b w:val="0"/>
          <w:i w:val="0"/>
          <w:sz w:val="24"/>
          <w:u w:val="none"/>
        </w:rPr>
        <w:t>{{reprezentant_legitymujacy}}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dowodem osobistym </w:t>
      </w:r>
      <w:r>
        <w:rPr>
          <w:rFonts w:ascii="Times New Roman" w:hAnsi="Times New Roman"/>
          <w:b w:val="0"/>
          <w:i w:val="0"/>
          <w:sz w:val="24"/>
          <w:u w:val="none"/>
        </w:rPr>
        <w:t>{{reprezentant_dowod}}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, PESEL </w:t>
      </w:r>
      <w:r>
        <w:rPr>
          <w:rFonts w:ascii="Times New Roman" w:hAnsi="Times New Roman"/>
          <w:b w:val="0"/>
          <w:i w:val="0"/>
          <w:sz w:val="24"/>
          <w:u w:val="none"/>
        </w:rPr>
        <w:t>{{reprezentant_pesel}}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, </w:t>
      </w:r>
      <w:r>
        <w:rPr>
          <w:rFonts w:ascii="Times New Roman" w:hAnsi="Times New Roman"/>
          <w:b w:val="0"/>
          <w:i w:val="0"/>
          <w:sz w:val="24"/>
          <w:u w:val="none"/>
        </w:rPr>
        <w:t>{{reprezentant_zamieszkaly}}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: </w:t>
      </w:r>
      <w:r>
        <w:rPr>
          <w:rFonts w:ascii="Times New Roman" w:hAnsi="Times New Roman"/>
          <w:b w:val="0"/>
          <w:i w:val="0"/>
          <w:sz w:val="24"/>
          <w:u w:val="none"/>
        </w:rPr>
        <w:t>{{reprezentant_adres}}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, </w:t>
      </w:r>
      <w:r>
        <w:rPr>
          <w:rFonts w:ascii="Times New Roman" w:hAnsi="Times New Roman"/>
          <w:b w:val="0"/>
          <w:i w:val="0"/>
          <w:sz w:val="24"/>
          <w:u w:val="none"/>
        </w:rPr>
        <w:t>{{reprezentant_dzialajacy}}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jako </w:t>
      </w:r>
      <w:r>
        <w:rPr>
          <w:rFonts w:ascii="Times New Roman" w:hAnsi="Times New Roman"/>
          <w:b w:val="0"/>
          <w:i w:val="0"/>
          <w:sz w:val="24"/>
          <w:u w:val="none"/>
        </w:rPr>
        <w:t>{{reprezentant_funkcja_biernik}}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– </w:t>
      </w:r>
      <w:r>
        <w:rPr>
          <w:rFonts w:ascii="Times New Roman" w:hAnsi="Times New Roman"/>
          <w:b w:val="0"/>
          <w:i w:val="0"/>
          <w:sz w:val="24"/>
          <w:u w:val="none"/>
        </w:rPr>
        <w:t>{{reprezentant_reprezentacja}}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powyższej Spółki,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a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 xml:space="preserve">Notariuszem </w:t>
      </w:r>
      <w:r>
        <w:rPr>
          <w:rFonts w:ascii="Times New Roman" w:hAnsi="Times New Roman"/>
          <w:b w:val="0"/>
          <w:i w:val="0"/>
          <w:sz w:val="24"/>
          <w:u w:val="none"/>
        </w:rPr>
        <w:t>{{notariusz_narzednik}}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prowadzącym Kancelarię Notarialną w </w:t>
      </w:r>
      <w:r>
        <w:rPr>
          <w:rFonts w:ascii="Times New Roman" w:hAnsi="Times New Roman"/>
          <w:b w:val="0"/>
          <w:i w:val="0"/>
          <w:sz w:val="24"/>
          <w:u w:val="none"/>
        </w:rPr>
        <w:t>{{kancelaria_miasto_miejscownik}}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, przy ulicy </w:t>
      </w:r>
      <w:r>
        <w:rPr>
          <w:rFonts w:ascii="Times New Roman" w:hAnsi="Times New Roman"/>
          <w:b w:val="0"/>
          <w:i w:val="0"/>
          <w:sz w:val="24"/>
          <w:u w:val="none"/>
        </w:rPr>
        <w:t>{{kancelaria_ulica}}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, NIP </w:t>
      </w:r>
      <w:r>
        <w:rPr>
          <w:rFonts w:ascii="Times New Roman" w:hAnsi="Times New Roman"/>
          <w:b w:val="0"/>
          <w:i w:val="0"/>
          <w:sz w:val="24"/>
          <w:u w:val="none"/>
        </w:rPr>
        <w:t>{{kancelaria_nip}}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, REGON </w:t>
      </w:r>
      <w:r>
        <w:rPr>
          <w:rFonts w:ascii="Times New Roman" w:hAnsi="Times New Roman"/>
          <w:b w:val="0"/>
          <w:i w:val="0"/>
          <w:sz w:val="24"/>
          <w:u w:val="none"/>
        </w:rPr>
        <w:t>{{kancelaria_regon}}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(dalej jako: „Notariusz”)</w:t>
      </w:r>
    </w:p>
    <w:p>
      <w:pPr>
        <w:spacing w:before="0" w:after="200" w:line="276" w:lineRule="auto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zwanymi dalej łącznie „Stronami”, a oddzielnie „Stroną”, o następującej treści:</w:t>
      </w:r>
    </w:p>
    <w:p>
      <w:pPr>
        <w:spacing w:before="320" w:after="120" w:line="276" w:lineRule="auto"/>
        <w:jc w:val="center"/>
      </w:pPr>
      <w:r>
        <w:rPr>
          <w:rFonts w:ascii="Times New Roman" w:hAnsi="Times New Roman"/>
          <w:b/>
          <w:i w:val="0"/>
          <w:sz w:val="24"/>
          <w:u w:val="none"/>
        </w:rPr>
        <w:t>Rozdział I. Postanowienia ogólne</w:t>
      </w:r>
    </w:p>
    <w:p>
      <w:pPr>
        <w:spacing w:before="240" w:after="120" w:line="276" w:lineRule="auto"/>
        <w:jc w:val="center"/>
      </w:pPr>
      <w:r>
        <w:rPr>
          <w:rFonts w:ascii="Times New Roman" w:hAnsi="Times New Roman"/>
          <w:b/>
          <w:i w:val="0"/>
          <w:sz w:val="24"/>
          <w:u w:val="none"/>
        </w:rPr>
        <w:t>§ 1</w:t>
      </w:r>
    </w:p>
    <w:p>
      <w:pPr>
        <w:spacing w:before="0" w:after="120" w:line="276" w:lineRule="auto"/>
        <w:jc w:val="center"/>
      </w:pPr>
      <w:r>
        <w:rPr>
          <w:rFonts w:ascii="Times New Roman" w:hAnsi="Times New Roman"/>
          <w:b/>
          <w:i w:val="0"/>
          <w:sz w:val="24"/>
          <w:u w:val="none"/>
        </w:rPr>
        <w:t>DEFINICJE</w:t>
      </w:r>
    </w:p>
    <w:p>
      <w:pPr>
        <w:spacing w:before="0" w:after="80" w:line="276" w:lineRule="auto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Przez użyte w Umowie pojęcia rozumie się:</w:t>
      </w:r>
    </w:p>
    <w:p>
      <w:pPr>
        <w:tabs>
          <w:tab w:pos="850" w:val="left"/>
        </w:tabs>
        <w:spacing w:before="0" w:after="60" w:line="276" w:lineRule="auto"/>
        <w:ind w:left="850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1)</w:t>
        <w:tab/>
      </w:r>
      <w:r>
        <w:rPr>
          <w:rFonts w:ascii="Times New Roman" w:hAnsi="Times New Roman"/>
          <w:b/>
          <w:i w:val="0"/>
          <w:sz w:val="24"/>
          <w:u w:val="none"/>
        </w:rPr>
        <w:t>Akcje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– akcje Spółki podlegające rejestracji w Rejestrze;</w:t>
      </w:r>
    </w:p>
    <w:p>
      <w:pPr>
        <w:tabs>
          <w:tab w:pos="850" w:val="left"/>
        </w:tabs>
        <w:spacing w:before="0" w:after="60" w:line="276" w:lineRule="auto"/>
        <w:ind w:left="850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2)</w:t>
        <w:tab/>
      </w:r>
      <w:r>
        <w:rPr>
          <w:rFonts w:ascii="Times New Roman" w:hAnsi="Times New Roman"/>
          <w:b/>
          <w:i w:val="0"/>
          <w:sz w:val="24"/>
          <w:u w:val="none"/>
        </w:rPr>
        <w:t>Akcjonariusz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– podmiot będący osobą fizyczną, osobą prawną lub jednostką organizacyjną nieposiadającą osobowości prawnej, o której mowa w art. </w:t>
      </w:r>
      <w:r>
        <w:rPr>
          <w:rFonts w:ascii="Times New Roman" w:hAnsi="Times New Roman"/>
          <w:b w:val="0"/>
          <w:i w:val="0"/>
          <w:sz w:val="24"/>
          <w:u w:val="none"/>
        </w:rPr>
        <w:t>33</w:t>
      </w:r>
      <w:r>
        <w:rPr>
          <w:rFonts w:ascii="Times New Roman" w:hAnsi="Times New Roman"/>
          <w:b w:val="0"/>
          <w:i w:val="0"/>
          <w:sz w:val="24"/>
          <w:u w:val="none"/>
          <w:vertAlign w:val="superscript"/>
        </w:rPr>
        <w:t>1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Kodeksu cywilnego, która jest ujawniona w Rejestrze jako uprawniona z Akcji;</w:t>
      </w:r>
    </w:p>
    <w:p>
      <w:pPr>
        <w:tabs>
          <w:tab w:pos="850" w:val="left"/>
        </w:tabs>
        <w:spacing w:before="0" w:after="60" w:line="276" w:lineRule="auto"/>
        <w:ind w:left="850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3)</w:t>
        <w:tab/>
      </w:r>
      <w:r>
        <w:rPr>
          <w:rFonts w:ascii="Times New Roman" w:hAnsi="Times New Roman"/>
          <w:b/>
          <w:i w:val="0"/>
          <w:sz w:val="24"/>
          <w:u w:val="none"/>
        </w:rPr>
        <w:t>Kancelaria Notarialna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– Kancelaria Notarialna Notariusza prowadzącego Rejestr;</w:t>
      </w:r>
    </w:p>
    <w:p>
      <w:pPr>
        <w:tabs>
          <w:tab w:pos="850" w:val="left"/>
        </w:tabs>
        <w:spacing w:before="0" w:after="60" w:line="276" w:lineRule="auto"/>
        <w:ind w:left="850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4)</w:t>
        <w:tab/>
      </w:r>
      <w:r>
        <w:rPr>
          <w:rFonts w:ascii="Times New Roman" w:hAnsi="Times New Roman"/>
          <w:b/>
          <w:i w:val="0"/>
          <w:sz w:val="24"/>
          <w:u w:val="none"/>
        </w:rPr>
        <w:t>Osoba mająca interes prawny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– Akcjonariusz; nabywca Akcji, w tym spadkobierca, zapisobierca lub inny następca prawny Akcjonariusza; zastawnik Akcji; użytkownik Akcji lub inna osoba, która posiada interes prawny w dokonaniu Wpisu;</w:t>
      </w:r>
    </w:p>
    <w:p>
      <w:pPr>
        <w:tabs>
          <w:tab w:pos="850" w:val="left"/>
        </w:tabs>
        <w:spacing w:before="0" w:after="60" w:line="276" w:lineRule="auto"/>
        <w:ind w:left="850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5)</w:t>
        <w:tab/>
      </w:r>
      <w:r>
        <w:rPr>
          <w:rFonts w:ascii="Times New Roman" w:hAnsi="Times New Roman"/>
          <w:b/>
          <w:i w:val="0"/>
          <w:sz w:val="24"/>
          <w:u w:val="none"/>
        </w:rPr>
        <w:t>Odpis KRS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– odpis aktualny lub pełny z rejestru przedsiębiorców KRS wydany przez Centralną Informację KRS lub wydruk aktualnej albo pełnej informacji o podmiocie wpisanym do KRS pobrany w trybie art. 4 ust. 4aa ustawy o Krajowym Rejestrze Sądowym ze strony internetowej Ministerstwa Sprawiedliwości https://ekrs.ms.gov.pl/;</w:t>
      </w:r>
    </w:p>
    <w:p>
      <w:pPr>
        <w:tabs>
          <w:tab w:pos="850" w:val="left"/>
        </w:tabs>
        <w:spacing w:before="0" w:after="60" w:line="276" w:lineRule="auto"/>
        <w:ind w:left="850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6)</w:t>
        <w:tab/>
      </w:r>
      <w:r>
        <w:rPr>
          <w:rFonts w:ascii="Times New Roman" w:hAnsi="Times New Roman"/>
          <w:b/>
          <w:i w:val="0"/>
          <w:sz w:val="24"/>
          <w:u w:val="none"/>
        </w:rPr>
        <w:t>Rejestr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– rejestr akcjonariuszy prostej spółki akcyjnej, o którym mowa w art. </w:t>
      </w:r>
      <w:r>
        <w:rPr>
          <w:rFonts w:ascii="Times New Roman" w:hAnsi="Times New Roman"/>
          <w:b w:val="0"/>
          <w:i w:val="0"/>
          <w:sz w:val="24"/>
          <w:u w:val="none"/>
        </w:rPr>
        <w:t>300</w:t>
      </w:r>
      <w:r>
        <w:rPr>
          <w:rFonts w:ascii="Times New Roman" w:hAnsi="Times New Roman"/>
          <w:b w:val="0"/>
          <w:i w:val="0"/>
          <w:sz w:val="24"/>
          <w:u w:val="none"/>
          <w:vertAlign w:val="superscript"/>
        </w:rPr>
        <w:t>30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§ 1 Kodeksu spółek handlowych;</w:t>
      </w:r>
    </w:p>
    <w:p>
      <w:pPr>
        <w:tabs>
          <w:tab w:pos="850" w:val="left"/>
        </w:tabs>
        <w:spacing w:before="0" w:after="60" w:line="276" w:lineRule="auto"/>
        <w:ind w:left="850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7)</w:t>
        <w:tab/>
      </w:r>
      <w:r>
        <w:rPr>
          <w:rFonts w:ascii="Times New Roman" w:hAnsi="Times New Roman"/>
          <w:b/>
          <w:i w:val="0"/>
          <w:sz w:val="24"/>
          <w:u w:val="none"/>
        </w:rPr>
        <w:t>Uchwała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– uchwała Akcjonariuszy o wyborze Notariusza jako podmiotu prowadzącego Rejestr, o której mowa w art. </w:t>
      </w:r>
      <w:r>
        <w:rPr>
          <w:rFonts w:ascii="Times New Roman" w:hAnsi="Times New Roman"/>
          <w:b w:val="0"/>
          <w:i w:val="0"/>
          <w:sz w:val="24"/>
          <w:u w:val="none"/>
        </w:rPr>
        <w:t>300</w:t>
      </w:r>
      <w:r>
        <w:rPr>
          <w:rFonts w:ascii="Times New Roman" w:hAnsi="Times New Roman"/>
          <w:b w:val="0"/>
          <w:i w:val="0"/>
          <w:sz w:val="24"/>
          <w:u w:val="none"/>
          <w:vertAlign w:val="superscript"/>
        </w:rPr>
        <w:t>31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§ 5 Kodeksu spółek handlowych;</w:t>
      </w:r>
    </w:p>
    <w:p>
      <w:pPr>
        <w:tabs>
          <w:tab w:pos="850" w:val="left"/>
        </w:tabs>
        <w:spacing w:before="0" w:after="60" w:line="276" w:lineRule="auto"/>
        <w:ind w:left="850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8)</w:t>
        <w:tab/>
      </w:r>
      <w:r>
        <w:rPr>
          <w:rFonts w:ascii="Times New Roman" w:hAnsi="Times New Roman"/>
          <w:b/>
          <w:i w:val="0"/>
          <w:sz w:val="24"/>
          <w:u w:val="none"/>
        </w:rPr>
        <w:t>Usługa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– usługa prowadzenia Rejestru i podejmowanie czynności z tym związanych;</w:t>
      </w:r>
    </w:p>
    <w:p>
      <w:pPr>
        <w:tabs>
          <w:tab w:pos="850" w:val="left"/>
        </w:tabs>
        <w:spacing w:before="0" w:after="60" w:line="276" w:lineRule="auto"/>
        <w:ind w:left="850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9)</w:t>
        <w:tab/>
      </w:r>
      <w:r>
        <w:rPr>
          <w:rFonts w:ascii="Times New Roman" w:hAnsi="Times New Roman"/>
          <w:b/>
          <w:i w:val="0"/>
          <w:sz w:val="24"/>
          <w:u w:val="none"/>
        </w:rPr>
        <w:t>Wpis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– wpis, zmiana oraz wykreślenie wpisu w Rejestrze;</w:t>
      </w:r>
    </w:p>
    <w:p>
      <w:pPr>
        <w:tabs>
          <w:tab w:pos="850" w:val="left"/>
        </w:tabs>
        <w:spacing w:before="0" w:after="60" w:line="276" w:lineRule="auto"/>
        <w:ind w:left="850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10)</w:t>
        <w:tab/>
      </w:r>
      <w:r>
        <w:rPr>
          <w:rFonts w:ascii="Times New Roman" w:hAnsi="Times New Roman"/>
          <w:b/>
          <w:i w:val="0"/>
          <w:sz w:val="24"/>
          <w:u w:val="none"/>
        </w:rPr>
        <w:t>Taksa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– maksymalne wynagrodzenie Notariusza określone w rozporządzeniu Ministra Sprawiedliwości w sprawie maksymalnych stawek taksy notarialnej.</w:t>
      </w:r>
    </w:p>
    <w:p>
      <w:pPr>
        <w:spacing w:before="240" w:after="120" w:line="276" w:lineRule="auto"/>
        <w:jc w:val="center"/>
      </w:pPr>
      <w:r>
        <w:rPr>
          <w:rFonts w:ascii="Times New Roman" w:hAnsi="Times New Roman"/>
          <w:b/>
          <w:i w:val="0"/>
          <w:sz w:val="24"/>
          <w:u w:val="none"/>
        </w:rPr>
        <w:t>§ 2</w:t>
      </w:r>
    </w:p>
    <w:p>
      <w:pPr>
        <w:spacing w:before="0" w:after="120" w:line="276" w:lineRule="auto"/>
        <w:jc w:val="center"/>
      </w:pPr>
      <w:r>
        <w:rPr>
          <w:rFonts w:ascii="Times New Roman" w:hAnsi="Times New Roman"/>
          <w:b/>
          <w:i w:val="0"/>
          <w:sz w:val="24"/>
          <w:u w:val="none"/>
        </w:rPr>
        <w:t>UPRAWNIENIA NOTARIUSZA</w:t>
      </w:r>
    </w:p>
    <w:p>
      <w:pPr>
        <w:spacing w:before="0" w:after="80" w:line="276" w:lineRule="auto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 xml:space="preserve">Notariusz posiada uprawnienia do prowadzenia Rejestru na podstawie przepisów Rozdziału 8a ustawy Prawo o notariacie, na zasadach określonych w art. </w:t>
      </w:r>
      <w:r>
        <w:rPr>
          <w:rFonts w:ascii="Times New Roman" w:hAnsi="Times New Roman"/>
          <w:b w:val="0"/>
          <w:i w:val="0"/>
          <w:sz w:val="24"/>
          <w:u w:val="none"/>
        </w:rPr>
        <w:t>300</w:t>
      </w:r>
      <w:r>
        <w:rPr>
          <w:rFonts w:ascii="Times New Roman" w:hAnsi="Times New Roman"/>
          <w:b w:val="0"/>
          <w:i w:val="0"/>
          <w:sz w:val="24"/>
          <w:u w:val="none"/>
          <w:vertAlign w:val="superscript"/>
        </w:rPr>
        <w:t>31</w:t>
      </w:r>
      <w:r>
        <w:rPr>
          <w:rFonts w:ascii="Times New Roman" w:hAnsi="Times New Roman"/>
          <w:b w:val="0"/>
          <w:i w:val="0"/>
          <w:sz w:val="24"/>
          <w:u w:val="none"/>
        </w:rPr>
        <w:t>–</w:t>
      </w:r>
      <w:r>
        <w:rPr>
          <w:rFonts w:ascii="Times New Roman" w:hAnsi="Times New Roman"/>
          <w:b w:val="0"/>
          <w:i w:val="0"/>
          <w:sz w:val="24"/>
          <w:u w:val="none"/>
        </w:rPr>
        <w:t>300</w:t>
      </w:r>
      <w:r>
        <w:rPr>
          <w:rFonts w:ascii="Times New Roman" w:hAnsi="Times New Roman"/>
          <w:b w:val="0"/>
          <w:i w:val="0"/>
          <w:sz w:val="24"/>
          <w:u w:val="none"/>
          <w:vertAlign w:val="superscript"/>
        </w:rPr>
        <w:t>35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Kodeksu spółek handlowych.</w:t>
      </w:r>
    </w:p>
    <w:p>
      <w:pPr>
        <w:spacing w:before="240" w:after="120" w:line="276" w:lineRule="auto"/>
        <w:jc w:val="center"/>
      </w:pPr>
      <w:r>
        <w:rPr>
          <w:rFonts w:ascii="Times New Roman" w:hAnsi="Times New Roman"/>
          <w:b/>
          <w:i w:val="0"/>
          <w:sz w:val="24"/>
          <w:u w:val="none"/>
        </w:rPr>
        <w:t>§ 3</w:t>
      </w:r>
    </w:p>
    <w:p>
      <w:pPr>
        <w:spacing w:before="0" w:after="120" w:line="276" w:lineRule="auto"/>
        <w:jc w:val="center"/>
      </w:pPr>
      <w:r>
        <w:rPr>
          <w:rFonts w:ascii="Times New Roman" w:hAnsi="Times New Roman"/>
          <w:b/>
          <w:i w:val="0"/>
          <w:sz w:val="24"/>
          <w:u w:val="none"/>
        </w:rPr>
        <w:t>OŚWIADCZENIA SPÓŁKI</w:t>
      </w:r>
    </w:p>
    <w:p>
      <w:pPr>
        <w:spacing w:before="0" w:after="80" w:line="276" w:lineRule="auto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W związku z zawarciem niniejszej Umowy Spółka oświadcza, że:</w:t>
      </w:r>
    </w:p>
    <w:p>
      <w:pPr>
        <w:tabs>
          <w:tab w:pos="850" w:val="left"/>
        </w:tabs>
        <w:spacing w:before="0" w:after="60" w:line="276" w:lineRule="auto"/>
        <w:ind w:left="850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1)</w:t>
        <w:tab/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nie zawarła z innym podmiotem obowiązującej umowy o prowadzenie rejestru akcjonariuszy Spółki (art. </w:t>
      </w:r>
      <w:r>
        <w:rPr>
          <w:rFonts w:ascii="Times New Roman" w:hAnsi="Times New Roman"/>
          <w:b w:val="0"/>
          <w:i w:val="0"/>
          <w:sz w:val="24"/>
          <w:u w:val="none"/>
        </w:rPr>
        <w:t>300</w:t>
      </w:r>
      <w:r>
        <w:rPr>
          <w:rFonts w:ascii="Times New Roman" w:hAnsi="Times New Roman"/>
          <w:b w:val="0"/>
          <w:i w:val="0"/>
          <w:sz w:val="24"/>
          <w:u w:val="none"/>
          <w:vertAlign w:val="superscript"/>
        </w:rPr>
        <w:t>32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§ 1 Kodeksu spółek handlowych);</w:t>
      </w:r>
    </w:p>
    <w:p>
      <w:pPr>
        <w:tabs>
          <w:tab w:pos="850" w:val="left"/>
        </w:tabs>
        <w:spacing w:before="0" w:after="60" w:line="276" w:lineRule="auto"/>
        <w:ind w:left="850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2)</w:t>
        <w:tab/>
      </w:r>
      <w:r>
        <w:rPr>
          <w:rFonts w:ascii="Times New Roman" w:hAnsi="Times New Roman"/>
          <w:b w:val="0"/>
          <w:i w:val="0"/>
          <w:sz w:val="24"/>
          <w:u w:val="none"/>
        </w:rPr>
        <w:t>obrót Akcjami nie podlega ograniczeniom ustanowionym w powszechnie obowiązujących przepisach prawa, w szczególności ograniczeniom, o których mowa w art. 3a ust. 1 i art. 4 ust. 6 ustawy z dnia 11 kwietnia 2003 r. o kształtowaniu ustroju rolnego, w brzmieniu obowiązującym na dzień podpisania niniejszej Umowy;</w:t>
      </w:r>
    </w:p>
    <w:p>
      <w:pPr>
        <w:tabs>
          <w:tab w:pos="850" w:val="left"/>
        </w:tabs>
        <w:spacing w:before="0" w:after="60" w:line="276" w:lineRule="auto"/>
        <w:ind w:left="850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3)</w:t>
        <w:tab/>
      </w:r>
      <w:r>
        <w:rPr>
          <w:rFonts w:ascii="Times New Roman" w:hAnsi="Times New Roman"/>
          <w:b w:val="0"/>
          <w:i w:val="0"/>
          <w:sz w:val="24"/>
          <w:u w:val="none"/>
        </w:rPr>
        <w:t>wyraża zgodę na przekazywanie jej informacji przez Notariusza na trwałym nośniku informacji innym niż papier, na adres poczty elektronicznej wskazany w § 15 niniejszej Umowy;</w:t>
      </w:r>
    </w:p>
    <w:p>
      <w:pPr>
        <w:tabs>
          <w:tab w:pos="850" w:val="left"/>
        </w:tabs>
        <w:spacing w:before="0" w:after="60" w:line="276" w:lineRule="auto"/>
        <w:ind w:left="850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4)</w:t>
        <w:tab/>
      </w:r>
      <w:r>
        <w:rPr>
          <w:rFonts w:ascii="Times New Roman" w:hAnsi="Times New Roman"/>
          <w:b w:val="0"/>
          <w:i w:val="0"/>
          <w:sz w:val="24"/>
          <w:u w:val="none"/>
        </w:rPr>
        <w:t>wszelkie dokumenty i informacje, które zostały przekazane przez Spółkę Notariuszowi lub które będą przekazane w związku ze świadczeniem Usługi:</w:t>
      </w:r>
    </w:p>
    <w:p>
      <w:pPr>
        <w:tabs>
          <w:tab w:pos="1276" w:val="left"/>
        </w:tabs>
        <w:spacing w:before="0" w:after="60" w:line="276" w:lineRule="auto"/>
        <w:ind w:left="1276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–</w:t>
        <w:tab/>
      </w:r>
      <w:r>
        <w:rPr>
          <w:rFonts w:ascii="Times New Roman" w:hAnsi="Times New Roman"/>
          <w:b w:val="0"/>
          <w:i w:val="0"/>
          <w:sz w:val="24"/>
          <w:u w:val="none"/>
        </w:rPr>
        <w:t>są aktualne na dzień ich przekazania;</w:t>
      </w:r>
    </w:p>
    <w:p>
      <w:pPr>
        <w:tabs>
          <w:tab w:pos="1276" w:val="left"/>
        </w:tabs>
        <w:spacing w:before="0" w:after="60" w:line="276" w:lineRule="auto"/>
        <w:ind w:left="1276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–</w:t>
        <w:tab/>
      </w:r>
      <w:r>
        <w:rPr>
          <w:rFonts w:ascii="Times New Roman" w:hAnsi="Times New Roman"/>
          <w:b w:val="0"/>
          <w:i w:val="0"/>
          <w:sz w:val="24"/>
          <w:u w:val="none"/>
        </w:rPr>
        <w:t>są autentyczne, nie zostały podrobione lub przerobione oraz nie wprowadzają w błąd co do okoliczności prawnych i faktycznych, których dotyczą;</w:t>
      </w:r>
    </w:p>
    <w:p>
      <w:pPr>
        <w:tabs>
          <w:tab w:pos="1276" w:val="left"/>
        </w:tabs>
        <w:spacing w:before="0" w:after="60" w:line="276" w:lineRule="auto"/>
        <w:ind w:left="1276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–</w:t>
        <w:tab/>
      </w:r>
      <w:r>
        <w:rPr>
          <w:rFonts w:ascii="Times New Roman" w:hAnsi="Times New Roman"/>
          <w:b w:val="0"/>
          <w:i w:val="0"/>
          <w:sz w:val="24"/>
          <w:u w:val="none"/>
        </w:rPr>
        <w:t>są kompletne;</w:t>
      </w:r>
    </w:p>
    <w:p>
      <w:pPr>
        <w:tabs>
          <w:tab w:pos="1276" w:val="left"/>
        </w:tabs>
        <w:spacing w:before="0" w:after="60" w:line="276" w:lineRule="auto"/>
        <w:ind w:left="1276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–</w:t>
        <w:tab/>
      </w:r>
      <w:r>
        <w:rPr>
          <w:rFonts w:ascii="Times New Roman" w:hAnsi="Times New Roman"/>
          <w:b w:val="0"/>
          <w:i w:val="0"/>
          <w:sz w:val="24"/>
          <w:u w:val="none"/>
        </w:rPr>
        <w:t>ich przekazanie nie stanowi naruszenia obowiązujących przepisów prawa ani naruszenia zobowiązań i powinności Spółki wynikających z umów, których stroną jest Spółka.</w:t>
      </w:r>
    </w:p>
    <w:p>
      <w:pPr>
        <w:spacing w:before="320" w:after="120" w:line="276" w:lineRule="auto"/>
        <w:jc w:val="center"/>
      </w:pPr>
      <w:r>
        <w:rPr>
          <w:rFonts w:ascii="Times New Roman" w:hAnsi="Times New Roman"/>
          <w:b/>
          <w:i w:val="0"/>
          <w:sz w:val="24"/>
          <w:u w:val="none"/>
        </w:rPr>
        <w:t>Rozdział II. Przedmiot Umowy</w:t>
      </w:r>
    </w:p>
    <w:p>
      <w:pPr>
        <w:spacing w:before="240" w:after="120" w:line="276" w:lineRule="auto"/>
        <w:jc w:val="center"/>
      </w:pPr>
      <w:r>
        <w:rPr>
          <w:rFonts w:ascii="Times New Roman" w:hAnsi="Times New Roman"/>
          <w:b/>
          <w:i w:val="0"/>
          <w:sz w:val="24"/>
          <w:u w:val="none"/>
        </w:rPr>
        <w:t>§ 4</w:t>
      </w:r>
    </w:p>
    <w:p>
      <w:pPr>
        <w:spacing w:before="0" w:after="120" w:line="276" w:lineRule="auto"/>
        <w:jc w:val="center"/>
      </w:pPr>
      <w:r>
        <w:rPr>
          <w:rFonts w:ascii="Times New Roman" w:hAnsi="Times New Roman"/>
          <w:b/>
          <w:i w:val="0"/>
          <w:sz w:val="24"/>
          <w:u w:val="none"/>
        </w:rPr>
        <w:t>PRZEDMIOT UMOWY</w:t>
      </w:r>
    </w:p>
    <w:p>
      <w:pPr>
        <w:tabs>
          <w:tab w:pos="425" w:val="left"/>
        </w:tabs>
        <w:spacing w:before="0" w:after="80" w:line="276" w:lineRule="auto"/>
        <w:ind w:left="425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1.</w:t>
        <w:tab/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Spółka powierza, a Notariusz przyjmuje zlecenie prowadzenia rejestru akcjonariuszy prostej spółki akcyjnej, o którym mowa w art. </w:t>
      </w:r>
      <w:r>
        <w:rPr>
          <w:rFonts w:ascii="Times New Roman" w:hAnsi="Times New Roman"/>
          <w:b w:val="0"/>
          <w:i w:val="0"/>
          <w:sz w:val="24"/>
          <w:u w:val="none"/>
        </w:rPr>
        <w:t>300</w:t>
      </w:r>
      <w:r>
        <w:rPr>
          <w:rFonts w:ascii="Times New Roman" w:hAnsi="Times New Roman"/>
          <w:b w:val="0"/>
          <w:i w:val="0"/>
          <w:sz w:val="24"/>
          <w:u w:val="none"/>
          <w:vertAlign w:val="superscript"/>
        </w:rPr>
        <w:t>30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§ 1 Kodeksu spółek handlowych, za wynagrodzeniem, w sposób i na zasadach opisanych w ustawie Prawo o notariacie, Kodeksie spółek handlowych i innych powszechnie obowiązujących przepisach prawa oraz w niniejszej Umowie.</w:t>
      </w:r>
    </w:p>
    <w:p>
      <w:pPr>
        <w:tabs>
          <w:tab w:pos="425" w:val="left"/>
        </w:tabs>
        <w:spacing w:before="0" w:after="80" w:line="276" w:lineRule="auto"/>
        <w:ind w:left="425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2.</w:t>
        <w:tab/>
      </w:r>
      <w:r>
        <w:rPr>
          <w:rFonts w:ascii="Times New Roman" w:hAnsi="Times New Roman"/>
          <w:b w:val="0"/>
          <w:i w:val="0"/>
          <w:sz w:val="24"/>
          <w:u w:val="none"/>
        </w:rPr>
        <w:t>Niniejsza Umowa określa całość praw i obowiązków Stron związanych z prowadzeniem Rejestru. Strony nie stosują odrębnego wzorca umownego.</w:t>
      </w:r>
    </w:p>
    <w:p>
      <w:pPr>
        <w:spacing w:before="240" w:after="120" w:line="276" w:lineRule="auto"/>
        <w:jc w:val="center"/>
      </w:pPr>
      <w:r>
        <w:rPr>
          <w:rFonts w:ascii="Times New Roman" w:hAnsi="Times New Roman"/>
          <w:b/>
          <w:i w:val="0"/>
          <w:sz w:val="24"/>
          <w:u w:val="none"/>
        </w:rPr>
        <w:t>§ 5</w:t>
      </w:r>
    </w:p>
    <w:p>
      <w:pPr>
        <w:spacing w:before="0" w:after="120" w:line="276" w:lineRule="auto"/>
        <w:jc w:val="center"/>
      </w:pPr>
      <w:r>
        <w:rPr>
          <w:rFonts w:ascii="Times New Roman" w:hAnsi="Times New Roman"/>
          <w:b/>
          <w:i w:val="0"/>
          <w:sz w:val="24"/>
          <w:u w:val="none"/>
        </w:rPr>
        <w:t>DOKUMENTY NIEZBĘDNE DO ZAWARCIA UMOWY</w:t>
      </w:r>
    </w:p>
    <w:p>
      <w:pPr>
        <w:tabs>
          <w:tab w:pos="425" w:val="left"/>
        </w:tabs>
        <w:spacing w:before="0" w:after="80" w:line="276" w:lineRule="auto"/>
        <w:ind w:left="425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1.</w:t>
        <w:tab/>
      </w:r>
      <w:r>
        <w:rPr>
          <w:rFonts w:ascii="Times New Roman" w:hAnsi="Times New Roman"/>
          <w:b w:val="0"/>
          <w:i w:val="0"/>
          <w:sz w:val="24"/>
          <w:u w:val="none"/>
        </w:rPr>
        <w:t>Do zawarcia Umowy konieczne jest uprzednie przedłożenie przez Spółkę Notariuszowi następujących dokumentów:</w:t>
      </w:r>
    </w:p>
    <w:p>
      <w:pPr>
        <w:tabs>
          <w:tab w:pos="850" w:val="left"/>
        </w:tabs>
        <w:spacing w:before="0" w:after="60" w:line="276" w:lineRule="auto"/>
        <w:ind w:left="850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1)</w:t>
        <w:tab/>
      </w:r>
      <w:r>
        <w:rPr>
          <w:rFonts w:ascii="Times New Roman" w:hAnsi="Times New Roman"/>
          <w:b w:val="0"/>
          <w:i w:val="0"/>
          <w:sz w:val="24"/>
          <w:u w:val="none"/>
        </w:rPr>
        <w:t>Uchwały;</w:t>
      </w:r>
    </w:p>
    <w:p>
      <w:pPr>
        <w:tabs>
          <w:tab w:pos="850" w:val="left"/>
        </w:tabs>
        <w:spacing w:before="0" w:after="60" w:line="276" w:lineRule="auto"/>
        <w:ind w:left="850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2)</w:t>
        <w:tab/>
      </w:r>
      <w:r>
        <w:rPr>
          <w:rFonts w:ascii="Times New Roman" w:hAnsi="Times New Roman"/>
          <w:b w:val="0"/>
          <w:i w:val="0"/>
          <w:sz w:val="24"/>
          <w:u w:val="none"/>
        </w:rPr>
        <w:t>aktualnej umowy Spółki;</w:t>
      </w:r>
    </w:p>
    <w:p>
      <w:pPr>
        <w:tabs>
          <w:tab w:pos="850" w:val="left"/>
        </w:tabs>
        <w:spacing w:before="0" w:after="60" w:line="276" w:lineRule="auto"/>
        <w:ind w:left="850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3)</w:t>
        <w:tab/>
      </w:r>
      <w:r>
        <w:rPr>
          <w:rFonts w:ascii="Times New Roman" w:hAnsi="Times New Roman"/>
          <w:b w:val="0"/>
          <w:i w:val="0"/>
          <w:sz w:val="24"/>
          <w:u w:val="none"/>
        </w:rPr>
        <w:t>Odpisu KRS dotyczącego Spółki, przy czym Notariusz może samodzielnie pobrać Odpis KRS ze strony internetowej Ministerstwa Sprawiedliwości https://ekrs.ms.gov.pl/;</w:t>
      </w:r>
    </w:p>
    <w:p>
      <w:pPr>
        <w:tabs>
          <w:tab w:pos="850" w:val="left"/>
        </w:tabs>
        <w:spacing w:before="0" w:after="60" w:line="276" w:lineRule="auto"/>
        <w:ind w:left="850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4)</w:t>
        <w:tab/>
      </w:r>
      <w:r>
        <w:rPr>
          <w:rFonts w:ascii="Times New Roman" w:hAnsi="Times New Roman"/>
          <w:b w:val="0"/>
          <w:i w:val="0"/>
          <w:sz w:val="24"/>
          <w:u w:val="none"/>
        </w:rPr>
        <w:t>dokumentów potwierdzających nadanie numeru statystycznego REGON oraz numeru identyfikacji podatkowej NIP, o ile identyfikatory te nie zostały zamieszczone w Odpisie KRS;</w:t>
      </w:r>
    </w:p>
    <w:p>
      <w:pPr>
        <w:tabs>
          <w:tab w:pos="850" w:val="left"/>
        </w:tabs>
        <w:spacing w:before="0" w:after="60" w:line="276" w:lineRule="auto"/>
        <w:ind w:left="850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5)</w:t>
        <w:tab/>
      </w:r>
      <w:r>
        <w:rPr>
          <w:rFonts w:ascii="Times New Roman" w:hAnsi="Times New Roman"/>
          <w:b w:val="0"/>
          <w:i w:val="0"/>
          <w:sz w:val="24"/>
          <w:u w:val="none"/>
        </w:rPr>
        <w:t>dokumentów na temat dodatkowych informacji ujawnianych w Rejestrze, o ile takie dokumenty okażą się niezbędne, oraz innych dokumentów, jeżeli obowiązek taki wynika z przepisów prawa w dniu zawarcia Umowy.</w:t>
      </w:r>
    </w:p>
    <w:p>
      <w:pPr>
        <w:tabs>
          <w:tab w:pos="425" w:val="left"/>
        </w:tabs>
        <w:spacing w:before="0" w:after="80" w:line="276" w:lineRule="auto"/>
        <w:ind w:left="425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2.</w:t>
        <w:tab/>
      </w:r>
      <w:r>
        <w:rPr>
          <w:rFonts w:ascii="Times New Roman" w:hAnsi="Times New Roman"/>
          <w:b w:val="0"/>
          <w:i w:val="0"/>
          <w:sz w:val="24"/>
          <w:u w:val="none"/>
        </w:rPr>
        <w:t>W przypadku gdy Notariusz będzie posiadać uzasadnione wątpliwości co do prawidłowości podjęcia Uchwały, może według swego wyboru odmówić zawarcia Umowy lub wezwać Spółkę do usunięcia uchybień w terminie 7 dni.</w:t>
      </w:r>
    </w:p>
    <w:p>
      <w:pPr>
        <w:tabs>
          <w:tab w:pos="425" w:val="left"/>
        </w:tabs>
        <w:spacing w:before="0" w:after="80" w:line="276" w:lineRule="auto"/>
        <w:ind w:left="425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3.</w:t>
        <w:tab/>
      </w:r>
      <w:r>
        <w:rPr>
          <w:rFonts w:ascii="Times New Roman" w:hAnsi="Times New Roman"/>
          <w:b w:val="0"/>
          <w:i w:val="0"/>
          <w:sz w:val="24"/>
          <w:u w:val="none"/>
        </w:rPr>
        <w:t>W razie odmowy zawarcia Umowy Notariusz jest zobowiązany do pisemnego poinformowania Spółki o odmowie, jeżeli Spółka zwróciła się do Notariusza w formie dokumentowej lub pisemnej o prowadzenie Rejestru.</w:t>
      </w:r>
    </w:p>
    <w:p>
      <w:pPr>
        <w:tabs>
          <w:tab w:pos="425" w:val="left"/>
        </w:tabs>
        <w:spacing w:before="0" w:after="80" w:line="276" w:lineRule="auto"/>
        <w:ind w:left="425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4.</w:t>
        <w:tab/>
      </w:r>
      <w:r>
        <w:rPr>
          <w:rFonts w:ascii="Times New Roman" w:hAnsi="Times New Roman"/>
          <w:b w:val="0"/>
          <w:i w:val="0"/>
          <w:sz w:val="24"/>
          <w:u w:val="none"/>
        </w:rPr>
        <w:t>W okresie obowiązywania Umowy Spółka jest zobowiązana do aktualizacji danych zawartych w Umowie oraz do przekazywania Notariuszowi informacji o zdarzeniach mogących mieć wpływ na wykonywanie obowiązków Stron, nie później niż w terminie 7 dni od zmiany danych lub zajścia zdarzenia.</w:t>
      </w:r>
    </w:p>
    <w:p>
      <w:pPr>
        <w:tabs>
          <w:tab w:pos="425" w:val="left"/>
        </w:tabs>
        <w:spacing w:before="0" w:after="80" w:line="276" w:lineRule="auto"/>
        <w:ind w:left="425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5.</w:t>
        <w:tab/>
      </w:r>
      <w:r>
        <w:rPr>
          <w:rFonts w:ascii="Times New Roman" w:hAnsi="Times New Roman"/>
          <w:b w:val="0"/>
          <w:i w:val="0"/>
          <w:sz w:val="24"/>
          <w:u w:val="none"/>
        </w:rPr>
        <w:t>Dokumenty niezbędne do zawarcia Umowy lub dokonania Wpisów muszą być przedłożone Notariuszowi w formie wymaganej przez przepisy prawa, w oryginale lub notarialnie poświadczonej kopii, lub – o ile przewidują to przepisy prawa i zostało to uprzednio uzgodnione z Notariuszem – za pomocą elektronicznych nośników informacji. Dokumenty, informacje i oświadczenia Spółki sporządzane są w języku polskim; dokumenty obcojęzyczne wymagają tłumaczenia przysięgłego na język polski. W razie uzasadnionych wątpliwości, w szczególności co do autentyczności, prawdziwości czy pochodzenia przedłożonych dokumentów, Notariusz może zażądać dodatkowych dokumentów i informacji, a Spółka przekaże odpowiedź nie później niż w terminie 7 dni od otrzymania zapytania.</w:t>
      </w:r>
    </w:p>
    <w:p>
      <w:pPr>
        <w:tabs>
          <w:tab w:pos="425" w:val="left"/>
        </w:tabs>
        <w:spacing w:before="0" w:after="80" w:line="276" w:lineRule="auto"/>
        <w:ind w:left="425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6.</w:t>
        <w:tab/>
      </w:r>
      <w:r>
        <w:rPr>
          <w:rFonts w:ascii="Times New Roman" w:hAnsi="Times New Roman"/>
          <w:b w:val="0"/>
          <w:i w:val="0"/>
          <w:sz w:val="24"/>
          <w:u w:val="none"/>
        </w:rPr>
        <w:t>Żadna ze Stron nie może przenieść praw i obowiązków wynikających z Umowy na rzecz osób trzecich.</w:t>
      </w:r>
    </w:p>
    <w:p>
      <w:pPr>
        <w:spacing w:before="320" w:after="120" w:line="276" w:lineRule="auto"/>
        <w:jc w:val="center"/>
      </w:pPr>
      <w:r>
        <w:rPr>
          <w:rFonts w:ascii="Times New Roman" w:hAnsi="Times New Roman"/>
          <w:b/>
          <w:i w:val="0"/>
          <w:sz w:val="24"/>
          <w:u w:val="none"/>
        </w:rPr>
        <w:t>Rozdział III. Zasady prowadzenia Rejestru</w:t>
      </w:r>
    </w:p>
    <w:p>
      <w:pPr>
        <w:spacing w:before="240" w:after="120" w:line="276" w:lineRule="auto"/>
        <w:jc w:val="center"/>
      </w:pPr>
      <w:r>
        <w:rPr>
          <w:rFonts w:ascii="Times New Roman" w:hAnsi="Times New Roman"/>
          <w:b/>
          <w:i w:val="0"/>
          <w:sz w:val="24"/>
          <w:u w:val="none"/>
        </w:rPr>
        <w:t>§ 6</w:t>
      </w:r>
    </w:p>
    <w:p>
      <w:pPr>
        <w:spacing w:before="0" w:after="120" w:line="276" w:lineRule="auto"/>
        <w:jc w:val="center"/>
      </w:pPr>
      <w:r>
        <w:rPr>
          <w:rFonts w:ascii="Times New Roman" w:hAnsi="Times New Roman"/>
          <w:b/>
          <w:i w:val="0"/>
          <w:sz w:val="24"/>
          <w:u w:val="none"/>
        </w:rPr>
        <w:t>FORMA PROWADZENIA REJESTRU</w:t>
      </w:r>
    </w:p>
    <w:p>
      <w:pPr>
        <w:spacing w:before="0" w:after="80" w:line="276" w:lineRule="auto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Rejestr prowadzony jest w postaci elektronicznej, przy wykorzystaniu oprogramowania do prowadzenia Rejestru Akcjonariuszy Prostej Spółki Akcyjnej udostępnionego przez Krajową Radę Notarialną na stronie internetowej https://rejestry-notarialne.pl, zapewniającego bezpieczeństwo i integralność danych zawartych w Rejestrze.</w:t>
      </w:r>
    </w:p>
    <w:p>
      <w:pPr>
        <w:spacing w:before="240" w:after="120" w:line="276" w:lineRule="auto"/>
        <w:jc w:val="center"/>
      </w:pPr>
      <w:r>
        <w:rPr>
          <w:rFonts w:ascii="Times New Roman" w:hAnsi="Times New Roman"/>
          <w:b/>
          <w:i w:val="0"/>
          <w:sz w:val="24"/>
          <w:u w:val="none"/>
        </w:rPr>
        <w:t>§ 7</w:t>
      </w:r>
    </w:p>
    <w:p>
      <w:pPr>
        <w:spacing w:before="0" w:after="120" w:line="276" w:lineRule="auto"/>
        <w:jc w:val="center"/>
      </w:pPr>
      <w:r>
        <w:rPr>
          <w:rFonts w:ascii="Times New Roman" w:hAnsi="Times New Roman"/>
          <w:b/>
          <w:i w:val="0"/>
          <w:sz w:val="24"/>
          <w:u w:val="none"/>
        </w:rPr>
        <w:t>TREŚĆ REJESTRU</w:t>
      </w:r>
    </w:p>
    <w:p>
      <w:pPr>
        <w:tabs>
          <w:tab w:pos="425" w:val="left"/>
        </w:tabs>
        <w:spacing w:before="0" w:after="80" w:line="276" w:lineRule="auto"/>
        <w:ind w:left="425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1.</w:t>
        <w:tab/>
      </w:r>
      <w:r>
        <w:rPr>
          <w:rFonts w:ascii="Times New Roman" w:hAnsi="Times New Roman"/>
          <w:b w:val="0"/>
          <w:i w:val="0"/>
          <w:sz w:val="24"/>
          <w:u w:val="none"/>
        </w:rPr>
        <w:t>Rejestr zawiera następujące informacje:</w:t>
      </w:r>
    </w:p>
    <w:p>
      <w:pPr>
        <w:tabs>
          <w:tab w:pos="850" w:val="left"/>
        </w:tabs>
        <w:spacing w:before="0" w:after="60" w:line="276" w:lineRule="auto"/>
        <w:ind w:left="850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a)</w:t>
        <w:tab/>
      </w:r>
      <w:r>
        <w:rPr>
          <w:rFonts w:ascii="Times New Roman" w:hAnsi="Times New Roman"/>
          <w:b w:val="0"/>
          <w:i w:val="0"/>
          <w:sz w:val="24"/>
          <w:u w:val="none"/>
        </w:rPr>
        <w:t>firmę, siedzibę i adres Spółki;</w:t>
      </w:r>
    </w:p>
    <w:p>
      <w:pPr>
        <w:tabs>
          <w:tab w:pos="850" w:val="left"/>
        </w:tabs>
        <w:spacing w:before="0" w:after="60" w:line="276" w:lineRule="auto"/>
        <w:ind w:left="850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b)</w:t>
        <w:tab/>
      </w:r>
      <w:r>
        <w:rPr>
          <w:rFonts w:ascii="Times New Roman" w:hAnsi="Times New Roman"/>
          <w:b w:val="0"/>
          <w:i w:val="0"/>
          <w:sz w:val="24"/>
          <w:u w:val="none"/>
        </w:rPr>
        <w:t>oznaczenie sądu rejestrowego i numer, pod którym Spółka jest wpisana do rejestru przedsiębiorców;</w:t>
      </w:r>
    </w:p>
    <w:p>
      <w:pPr>
        <w:tabs>
          <w:tab w:pos="850" w:val="left"/>
        </w:tabs>
        <w:spacing w:before="0" w:after="60" w:line="276" w:lineRule="auto"/>
        <w:ind w:left="850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c)</w:t>
        <w:tab/>
      </w:r>
      <w:r>
        <w:rPr>
          <w:rFonts w:ascii="Times New Roman" w:hAnsi="Times New Roman"/>
          <w:b w:val="0"/>
          <w:i w:val="0"/>
          <w:sz w:val="24"/>
          <w:u w:val="none"/>
        </w:rPr>
        <w:t>datę zarejestrowania Spółki i emisji Akcji;</w:t>
      </w:r>
    </w:p>
    <w:p>
      <w:pPr>
        <w:tabs>
          <w:tab w:pos="850" w:val="left"/>
        </w:tabs>
        <w:spacing w:before="0" w:after="60" w:line="276" w:lineRule="auto"/>
        <w:ind w:left="850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d)</w:t>
        <w:tab/>
      </w:r>
      <w:r>
        <w:rPr>
          <w:rFonts w:ascii="Times New Roman" w:hAnsi="Times New Roman"/>
          <w:b w:val="0"/>
          <w:i w:val="0"/>
          <w:sz w:val="24"/>
          <w:u w:val="none"/>
        </w:rPr>
        <w:t>serię i numer, rodzaj danej Akcji i uprawnienia szczególne z Akcji;</w:t>
      </w:r>
    </w:p>
    <w:p>
      <w:pPr>
        <w:tabs>
          <w:tab w:pos="850" w:val="left"/>
        </w:tabs>
        <w:spacing w:before="0" w:after="60" w:line="276" w:lineRule="auto"/>
        <w:ind w:left="850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e)</w:t>
        <w:tab/>
      </w:r>
      <w:r>
        <w:rPr>
          <w:rFonts w:ascii="Times New Roman" w:hAnsi="Times New Roman"/>
          <w:b w:val="0"/>
          <w:i w:val="0"/>
          <w:sz w:val="24"/>
          <w:u w:val="none"/>
        </w:rPr>
        <w:t>nazwisko i imię albo firmę (nazwę) Akcjonariusza oraz adres jego zamieszkania albo siedziby albo inny adres do doręczeń, a także adres poczty elektronicznej, jeżeli Akcjonariusz wyraził zgodę na komunikację w stosunkach ze Spółką i Notariuszem przy wykorzystaniu poczty elektronicznej;</w:t>
      </w:r>
    </w:p>
    <w:p>
      <w:pPr>
        <w:tabs>
          <w:tab w:pos="850" w:val="left"/>
        </w:tabs>
        <w:spacing w:before="0" w:after="60" w:line="276" w:lineRule="auto"/>
        <w:ind w:left="850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f)</w:t>
        <w:tab/>
      </w:r>
      <w:r>
        <w:rPr>
          <w:rFonts w:ascii="Times New Roman" w:hAnsi="Times New Roman"/>
          <w:b w:val="0"/>
          <w:i w:val="0"/>
          <w:sz w:val="24"/>
          <w:u w:val="none"/>
        </w:rPr>
        <w:t>na żądanie Osoby mającej interes prawny – Wpis o przejściu Akcji lub praw zastawniczych na inną osobę albo o ustanowieniu na Akcji ograniczonego prawa rzeczowego wraz z datą Wpisu oraz wskazaniem nabywcy albo zastawnika lub użytkownika, adresu ich zamieszkania albo siedziby lub innych adresów do doręczeń, a także adresu poczty elektronicznej, jeżeli osoby te wyraziły zgodę na komunikację przy wykorzystaniu poczty elektronicznej, oraz liczby, rodzaju, serii i numerów nabytych albo obciążonych Akcji;</w:t>
      </w:r>
    </w:p>
    <w:p>
      <w:pPr>
        <w:tabs>
          <w:tab w:pos="850" w:val="left"/>
        </w:tabs>
        <w:spacing w:before="0" w:after="60" w:line="276" w:lineRule="auto"/>
        <w:ind w:left="850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g)</w:t>
        <w:tab/>
      </w:r>
      <w:r>
        <w:rPr>
          <w:rFonts w:ascii="Times New Roman" w:hAnsi="Times New Roman"/>
          <w:b w:val="0"/>
          <w:i w:val="0"/>
          <w:sz w:val="24"/>
          <w:u w:val="none"/>
        </w:rPr>
        <w:t>na żądanie zastawnika albo użytkownika – Wpis, że przysługuje mu prawo wykonywania prawa głosu z obciążonej Akcji;</w:t>
      </w:r>
    </w:p>
    <w:p>
      <w:pPr>
        <w:tabs>
          <w:tab w:pos="850" w:val="left"/>
        </w:tabs>
        <w:spacing w:before="0" w:after="60" w:line="276" w:lineRule="auto"/>
        <w:ind w:left="850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h)</w:t>
        <w:tab/>
      </w:r>
      <w:r>
        <w:rPr>
          <w:rFonts w:ascii="Times New Roman" w:hAnsi="Times New Roman"/>
          <w:b w:val="0"/>
          <w:i w:val="0"/>
          <w:sz w:val="24"/>
          <w:u w:val="none"/>
        </w:rPr>
        <w:t>na żądanie Akcjonariusza – Wpis o wykreśleniu obciążenia jego Akcji ograniczonym prawem rzeczowym;</w:t>
      </w:r>
    </w:p>
    <w:p>
      <w:pPr>
        <w:tabs>
          <w:tab w:pos="850" w:val="left"/>
        </w:tabs>
        <w:spacing w:before="0" w:after="60" w:line="276" w:lineRule="auto"/>
        <w:ind w:left="850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i)</w:t>
        <w:tab/>
      </w:r>
      <w:r>
        <w:rPr>
          <w:rFonts w:ascii="Times New Roman" w:hAnsi="Times New Roman"/>
          <w:b w:val="0"/>
          <w:i w:val="0"/>
          <w:sz w:val="24"/>
          <w:u w:val="none"/>
        </w:rPr>
        <w:t>wzmiankę o tym, czy Akcje zostały w całości pokryte;</w:t>
      </w:r>
    </w:p>
    <w:p>
      <w:pPr>
        <w:tabs>
          <w:tab w:pos="850" w:val="left"/>
        </w:tabs>
        <w:spacing w:before="0" w:after="60" w:line="276" w:lineRule="auto"/>
        <w:ind w:left="850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j)</w:t>
        <w:tab/>
      </w:r>
      <w:r>
        <w:rPr>
          <w:rFonts w:ascii="Times New Roman" w:hAnsi="Times New Roman"/>
          <w:b w:val="0"/>
          <w:i w:val="0"/>
          <w:sz w:val="24"/>
          <w:u w:val="none"/>
        </w:rPr>
        <w:t>ograniczenia co do rozporządzania Akcją;</w:t>
      </w:r>
    </w:p>
    <w:p>
      <w:pPr>
        <w:tabs>
          <w:tab w:pos="850" w:val="left"/>
        </w:tabs>
        <w:spacing w:before="0" w:after="60" w:line="276" w:lineRule="auto"/>
        <w:ind w:left="850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k)</w:t>
        <w:tab/>
      </w:r>
      <w:r>
        <w:rPr>
          <w:rFonts w:ascii="Times New Roman" w:hAnsi="Times New Roman"/>
          <w:b w:val="0"/>
          <w:i w:val="0"/>
          <w:sz w:val="24"/>
          <w:u w:val="none"/>
        </w:rPr>
        <w:t>postanowienia umowy Spółki o związanych z Akcją obowiązkach wobec Spółki.</w:t>
      </w:r>
    </w:p>
    <w:p>
      <w:pPr>
        <w:tabs>
          <w:tab w:pos="425" w:val="left"/>
        </w:tabs>
        <w:spacing w:before="0" w:after="80" w:line="276" w:lineRule="auto"/>
        <w:ind w:left="425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2.</w:t>
        <w:tab/>
      </w:r>
      <w:r>
        <w:rPr>
          <w:rFonts w:ascii="Times New Roman" w:hAnsi="Times New Roman"/>
          <w:b w:val="0"/>
          <w:i w:val="0"/>
          <w:sz w:val="24"/>
          <w:u w:val="none"/>
        </w:rPr>
        <w:t>Rejestr może zawierać dodatkowe informacje poza wskazanymi w ust. 1, jeżeli umowa Spółki tak stanowi.</w:t>
      </w:r>
    </w:p>
    <w:p>
      <w:pPr>
        <w:tabs>
          <w:tab w:pos="425" w:val="left"/>
        </w:tabs>
        <w:spacing w:before="0" w:after="80" w:line="276" w:lineRule="auto"/>
        <w:ind w:left="425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3.</w:t>
        <w:tab/>
      </w:r>
      <w:r>
        <w:rPr>
          <w:rFonts w:ascii="Times New Roman" w:hAnsi="Times New Roman"/>
          <w:b w:val="0"/>
          <w:i w:val="0"/>
          <w:sz w:val="24"/>
          <w:u w:val="none"/>
        </w:rPr>
        <w:t>Wpisanie do Rejestru adresu poczty elektronicznej zgodnie z ust. 1 lit. e) i f) wymaga wyrażenia zgody na komunikację w stosunkach ze Spółką i Notariuszem przy wykorzystaniu poczty elektronicznej. Osoby te mogą w każdym czasie zażądać wykreślenia z Rejestru adresu poczty elektronicznej, co jest równoznaczne z cofnięciem zgody.</w:t>
      </w:r>
    </w:p>
    <w:p>
      <w:pPr>
        <w:tabs>
          <w:tab w:pos="425" w:val="left"/>
        </w:tabs>
        <w:spacing w:before="0" w:after="80" w:line="276" w:lineRule="auto"/>
        <w:ind w:left="425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4.</w:t>
        <w:tab/>
      </w:r>
      <w:r>
        <w:rPr>
          <w:rFonts w:ascii="Times New Roman" w:hAnsi="Times New Roman"/>
          <w:b w:val="0"/>
          <w:i w:val="0"/>
          <w:sz w:val="24"/>
          <w:u w:val="none"/>
        </w:rPr>
        <w:t>Spółka jest zobowiązana do zawiadomienia Notariusza o wszelkich zmianach informacji wymienionych w ust. 1 i 2 oraz zmianach umowy Spółki, a także przekazania Notariuszowi umowy Spółki w przypadku jej zmiany, nie później niż w terminie 7 dni od dnia zajścia zdarzenia powodującego obowiązek Wpisu.</w:t>
      </w:r>
    </w:p>
    <w:p>
      <w:pPr>
        <w:spacing w:before="240" w:after="120" w:line="276" w:lineRule="auto"/>
        <w:jc w:val="center"/>
      </w:pPr>
      <w:r>
        <w:rPr>
          <w:rFonts w:ascii="Times New Roman" w:hAnsi="Times New Roman"/>
          <w:b/>
          <w:i w:val="0"/>
          <w:sz w:val="24"/>
          <w:u w:val="none"/>
        </w:rPr>
        <w:t>§ 8</w:t>
      </w:r>
    </w:p>
    <w:p>
      <w:pPr>
        <w:spacing w:before="0" w:after="120" w:line="276" w:lineRule="auto"/>
        <w:jc w:val="center"/>
      </w:pPr>
      <w:r>
        <w:rPr>
          <w:rFonts w:ascii="Times New Roman" w:hAnsi="Times New Roman"/>
          <w:b/>
          <w:i w:val="0"/>
          <w:sz w:val="24"/>
          <w:u w:val="none"/>
        </w:rPr>
        <w:t>JAWNOŚĆ REJESTRU I INFORMACJA Z REJESTRU</w:t>
      </w:r>
    </w:p>
    <w:p>
      <w:pPr>
        <w:tabs>
          <w:tab w:pos="425" w:val="left"/>
        </w:tabs>
        <w:spacing w:before="0" w:after="80" w:line="276" w:lineRule="auto"/>
        <w:ind w:left="425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1.</w:t>
        <w:tab/>
      </w:r>
      <w:r>
        <w:rPr>
          <w:rFonts w:ascii="Times New Roman" w:hAnsi="Times New Roman"/>
          <w:b w:val="0"/>
          <w:i w:val="0"/>
          <w:sz w:val="24"/>
          <w:u w:val="none"/>
        </w:rPr>
        <w:t>Rejestr jest jawny dla Spółki i każdego Akcjonariusza. Spółka i Akcjonariusze mają prawo dostępu do danych zawartych w Rejestrze za pośrednictwem Notariusza oraz mają prawo żądać wydania, w postaci papierowej lub elektronicznej, informacji z Rejestru.</w:t>
      </w:r>
    </w:p>
    <w:p>
      <w:pPr>
        <w:tabs>
          <w:tab w:pos="425" w:val="left"/>
        </w:tabs>
        <w:spacing w:before="0" w:after="80" w:line="276" w:lineRule="auto"/>
        <w:ind w:left="425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2.</w:t>
        <w:tab/>
      </w:r>
      <w:r>
        <w:rPr>
          <w:rFonts w:ascii="Times New Roman" w:hAnsi="Times New Roman"/>
          <w:b w:val="0"/>
          <w:i w:val="0"/>
          <w:sz w:val="24"/>
          <w:u w:val="none"/>
        </w:rPr>
        <w:t>Wniosek o wydanie informacji z Rejestru sporządza się w języku polskim; może być złożony w Kancelarii Notarialnej w formie pisemnej lub elektronicznie na adres poczty elektronicznej Notariusza wskazany w § 15 niniejszej Umowy.</w:t>
      </w:r>
    </w:p>
    <w:p>
      <w:pPr>
        <w:tabs>
          <w:tab w:pos="425" w:val="left"/>
        </w:tabs>
        <w:spacing w:before="0" w:after="80" w:line="276" w:lineRule="auto"/>
        <w:ind w:left="425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3.</w:t>
        <w:tab/>
      </w:r>
      <w:r>
        <w:rPr>
          <w:rFonts w:ascii="Times New Roman" w:hAnsi="Times New Roman"/>
          <w:b w:val="0"/>
          <w:i w:val="0"/>
          <w:sz w:val="24"/>
          <w:u w:val="none"/>
        </w:rPr>
        <w:t>Notariusz wydaje informację z Rejestru w terminie 7 dni od dnia złożenia wniosku, przesyłając ją na adres korespondencyjny albo na adres poczty elektronicznej wnioskodawcy. Na wniosek Spółki lub Akcjonariusza informacja może zostać wydana w formie papierowej w Kancelarii Notarialnej.</w:t>
      </w:r>
    </w:p>
    <w:p>
      <w:pPr>
        <w:spacing w:before="320" w:after="120" w:line="276" w:lineRule="auto"/>
        <w:jc w:val="center"/>
      </w:pPr>
      <w:r>
        <w:rPr>
          <w:rFonts w:ascii="Times New Roman" w:hAnsi="Times New Roman"/>
          <w:b/>
          <w:i w:val="0"/>
          <w:sz w:val="24"/>
          <w:u w:val="none"/>
        </w:rPr>
        <w:t>Rozdział IV. Dokonywanie Wpisów</w:t>
      </w:r>
    </w:p>
    <w:p>
      <w:pPr>
        <w:spacing w:before="240" w:after="120" w:line="276" w:lineRule="auto"/>
        <w:jc w:val="center"/>
      </w:pPr>
      <w:r>
        <w:rPr>
          <w:rFonts w:ascii="Times New Roman" w:hAnsi="Times New Roman"/>
          <w:b/>
          <w:i w:val="0"/>
          <w:sz w:val="24"/>
          <w:u w:val="none"/>
        </w:rPr>
        <w:t>§ 9</w:t>
      </w:r>
    </w:p>
    <w:p>
      <w:pPr>
        <w:spacing w:before="0" w:after="120" w:line="276" w:lineRule="auto"/>
        <w:jc w:val="center"/>
      </w:pPr>
      <w:r>
        <w:rPr>
          <w:rFonts w:ascii="Times New Roman" w:hAnsi="Times New Roman"/>
          <w:b/>
          <w:i w:val="0"/>
          <w:sz w:val="24"/>
          <w:u w:val="none"/>
        </w:rPr>
        <w:t>TRYB I PODSTAWA WPISU</w:t>
      </w:r>
    </w:p>
    <w:p>
      <w:pPr>
        <w:tabs>
          <w:tab w:pos="425" w:val="left"/>
        </w:tabs>
        <w:spacing w:before="0" w:after="80" w:line="276" w:lineRule="auto"/>
        <w:ind w:left="425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1.</w:t>
        <w:tab/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Notariusz dokonuje Wpisu na żądanie Spółki lub Osoby mającej interes prawny w terminie nie dłuższym niż 7 dni od dnia otrzymania żądania. Jeżeli dokonanie Wpisu wymaga usunięcia przeszkody, Wpis następuje w terminie nie dłuższym niż 7 dni od dnia jej usunięcia (art. </w:t>
      </w:r>
      <w:r>
        <w:rPr>
          <w:rFonts w:ascii="Times New Roman" w:hAnsi="Times New Roman"/>
          <w:b w:val="0"/>
          <w:i w:val="0"/>
          <w:sz w:val="24"/>
          <w:u w:val="none"/>
        </w:rPr>
        <w:t>300</w:t>
      </w:r>
      <w:r>
        <w:rPr>
          <w:rFonts w:ascii="Times New Roman" w:hAnsi="Times New Roman"/>
          <w:b w:val="0"/>
          <w:i w:val="0"/>
          <w:sz w:val="24"/>
          <w:u w:val="none"/>
          <w:vertAlign w:val="superscript"/>
        </w:rPr>
        <w:t>34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§ 1 Kodeksu spółek handlowych).</w:t>
      </w:r>
    </w:p>
    <w:p>
      <w:pPr>
        <w:tabs>
          <w:tab w:pos="425" w:val="left"/>
        </w:tabs>
        <w:spacing w:before="0" w:after="80" w:line="276" w:lineRule="auto"/>
        <w:ind w:left="425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2.</w:t>
        <w:tab/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Podstawę dokonania Wpisu mogą stanowić wyłącznie dokumenty uzasadniające dokonanie Wpisu, przedłożone przez Spółkę lub Osobę mającą interes prawny. Podstawę Wpisu stanowi również oświadczenie Akcjonariusza o zobowiązaniu do przeniesienia Akcji lub obciążenia jej ograniczonym prawem rzeczowym (art. </w:t>
      </w:r>
      <w:r>
        <w:rPr>
          <w:rFonts w:ascii="Times New Roman" w:hAnsi="Times New Roman"/>
          <w:b w:val="0"/>
          <w:i w:val="0"/>
          <w:sz w:val="24"/>
          <w:u w:val="none"/>
        </w:rPr>
        <w:t>300</w:t>
      </w:r>
      <w:r>
        <w:rPr>
          <w:rFonts w:ascii="Times New Roman" w:hAnsi="Times New Roman"/>
          <w:b w:val="0"/>
          <w:i w:val="0"/>
          <w:sz w:val="24"/>
          <w:u w:val="none"/>
          <w:vertAlign w:val="superscript"/>
        </w:rPr>
        <w:t>34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§ 4 Kodeksu spółek handlowych).</w:t>
      </w:r>
    </w:p>
    <w:p>
      <w:pPr>
        <w:tabs>
          <w:tab w:pos="425" w:val="left"/>
        </w:tabs>
        <w:spacing w:before="0" w:after="80" w:line="276" w:lineRule="auto"/>
        <w:ind w:left="425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3.</w:t>
        <w:tab/>
      </w:r>
      <w:r>
        <w:rPr>
          <w:rFonts w:ascii="Times New Roman" w:hAnsi="Times New Roman"/>
          <w:b w:val="0"/>
          <w:i w:val="0"/>
          <w:sz w:val="24"/>
          <w:u w:val="none"/>
        </w:rPr>
        <w:t>Przed dokonaniem Wpisu Notariusz sprawdza formę i treść dokumentów stanowiących podstawę Wpisu, weryfikuje tożsamość osoby żądającej Wpisu, ustala, czy czynność prawna stanowiąca podstawę Wpisu została dokonana w formie wymaganej przez przepisy prawa, oraz sprawdza, czy z treści przedłożonego dokumentu wynika, że Wpis o żądanej treści powinien zostać dokonany.</w:t>
      </w:r>
    </w:p>
    <w:p>
      <w:pPr>
        <w:tabs>
          <w:tab w:pos="425" w:val="left"/>
        </w:tabs>
        <w:spacing w:before="0" w:after="80" w:line="276" w:lineRule="auto"/>
        <w:ind w:left="425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4.</w:t>
        <w:tab/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Notariusz nie weryfikuje zgodności z prawem ani prawdziwości dokumentów uzasadniających dokonanie Wpisu, w tym prawdziwości podpisów, chyba że poweźmie w tym względzie uzasadnione wątpliwości; w takim przypadku podejmuje dodatkowe czynności w celu ich wyjaśnienia (art. </w:t>
      </w:r>
      <w:r>
        <w:rPr>
          <w:rFonts w:ascii="Times New Roman" w:hAnsi="Times New Roman"/>
          <w:b w:val="0"/>
          <w:i w:val="0"/>
          <w:sz w:val="24"/>
          <w:u w:val="none"/>
        </w:rPr>
        <w:t>300</w:t>
      </w:r>
      <w:r>
        <w:rPr>
          <w:rFonts w:ascii="Times New Roman" w:hAnsi="Times New Roman"/>
          <w:b w:val="0"/>
          <w:i w:val="0"/>
          <w:sz w:val="24"/>
          <w:u w:val="none"/>
          <w:vertAlign w:val="superscript"/>
        </w:rPr>
        <w:t>34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§ 5 Kodeksu spółek handlowych).</w:t>
      </w:r>
    </w:p>
    <w:p>
      <w:pPr>
        <w:tabs>
          <w:tab w:pos="425" w:val="left"/>
        </w:tabs>
        <w:spacing w:before="0" w:after="80" w:line="276" w:lineRule="auto"/>
        <w:ind w:left="425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5.</w:t>
        <w:tab/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W przypadku gdy dokonania Wpisu żąda osoba prawna lub jednostka organizacyjna, o której mowa w art. </w:t>
      </w:r>
      <w:r>
        <w:rPr>
          <w:rFonts w:ascii="Times New Roman" w:hAnsi="Times New Roman"/>
          <w:b w:val="0"/>
          <w:i w:val="0"/>
          <w:sz w:val="24"/>
          <w:u w:val="none"/>
        </w:rPr>
        <w:t>33</w:t>
      </w:r>
      <w:r>
        <w:rPr>
          <w:rFonts w:ascii="Times New Roman" w:hAnsi="Times New Roman"/>
          <w:b w:val="0"/>
          <w:i w:val="0"/>
          <w:sz w:val="24"/>
          <w:u w:val="none"/>
          <w:vertAlign w:val="superscript"/>
        </w:rPr>
        <w:t>1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Kodeksu cywilnego, jest ona zobowiązana do przedłożenia Odpisu KRS jej dotyczącego, przy czym Notariusz może pobrać Odpis KRS samodzielnie.</w:t>
      </w:r>
    </w:p>
    <w:p>
      <w:pPr>
        <w:tabs>
          <w:tab w:pos="425" w:val="left"/>
        </w:tabs>
        <w:spacing w:before="0" w:after="80" w:line="276" w:lineRule="auto"/>
        <w:ind w:left="425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6.</w:t>
        <w:tab/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Przed dokonaniem Wpisu Notariusz sprawdza w Rejestrze, czy w stosunku do Akcji będących przedmiotem Wpisu istnieją ograniczenia co do rozporządzania. Jeżeli takie ograniczenia występują, Notariusz odmawia dokonania Wpisu, gdy treść żądanego Wpisu pozostaje z nimi w sprzeczności (art. </w:t>
      </w:r>
      <w:r>
        <w:rPr>
          <w:rFonts w:ascii="Times New Roman" w:hAnsi="Times New Roman"/>
          <w:b w:val="0"/>
          <w:i w:val="0"/>
          <w:sz w:val="24"/>
          <w:u w:val="none"/>
        </w:rPr>
        <w:t>300</w:t>
      </w:r>
      <w:r>
        <w:rPr>
          <w:rFonts w:ascii="Times New Roman" w:hAnsi="Times New Roman"/>
          <w:b w:val="0"/>
          <w:i w:val="0"/>
          <w:sz w:val="24"/>
          <w:u w:val="none"/>
          <w:vertAlign w:val="superscript"/>
        </w:rPr>
        <w:t>34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§ 6 Kodeksu spółek handlowych).</w:t>
      </w:r>
    </w:p>
    <w:p>
      <w:pPr>
        <w:tabs>
          <w:tab w:pos="425" w:val="left"/>
        </w:tabs>
        <w:spacing w:before="0" w:after="80" w:line="276" w:lineRule="auto"/>
        <w:ind w:left="425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7.</w:t>
        <w:tab/>
      </w:r>
      <w:r>
        <w:rPr>
          <w:rFonts w:ascii="Times New Roman" w:hAnsi="Times New Roman"/>
          <w:b w:val="0"/>
          <w:i w:val="0"/>
          <w:sz w:val="24"/>
          <w:u w:val="none"/>
        </w:rPr>
        <w:t>W przypadku objęcia Akcji Wpis może nastąpić nie wcześniej niż po wpisie Spółki do rejestru przedsiębiorców albo po wpisie nowej emisji Akcji w rejestrze przedsiębiorców.</w:t>
      </w:r>
    </w:p>
    <w:p>
      <w:pPr>
        <w:tabs>
          <w:tab w:pos="425" w:val="left"/>
        </w:tabs>
        <w:spacing w:before="0" w:after="80" w:line="276" w:lineRule="auto"/>
        <w:ind w:left="425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8.</w:t>
        <w:tab/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W przypadku gdy dokumenty przedłożone w celu dokonania Wpisu posiadają niewłaściwą formę lub treść albo gdy Notariusz poweźmie uzasadnione wątpliwości co do ich zgodności z prawem lub prawdziwości, Notariusz odmawia dokonania Wpisu i niezwłocznie zawiadamia o tym osobę żądającą Wpisu, podając przyczyny niedokonania Wpisu (art. </w:t>
      </w:r>
      <w:r>
        <w:rPr>
          <w:rFonts w:ascii="Times New Roman" w:hAnsi="Times New Roman"/>
          <w:b w:val="0"/>
          <w:i w:val="0"/>
          <w:sz w:val="24"/>
          <w:u w:val="none"/>
        </w:rPr>
        <w:t>300</w:t>
      </w:r>
      <w:r>
        <w:rPr>
          <w:rFonts w:ascii="Times New Roman" w:hAnsi="Times New Roman"/>
          <w:b w:val="0"/>
          <w:i w:val="0"/>
          <w:sz w:val="24"/>
          <w:u w:val="none"/>
          <w:vertAlign w:val="superscript"/>
        </w:rPr>
        <w:t>34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§ 7 zdanie drugie Kodeksu spółek handlowych).</w:t>
      </w:r>
    </w:p>
    <w:p>
      <w:pPr>
        <w:spacing w:before="240" w:after="120" w:line="276" w:lineRule="auto"/>
        <w:jc w:val="center"/>
      </w:pPr>
      <w:r>
        <w:rPr>
          <w:rFonts w:ascii="Times New Roman" w:hAnsi="Times New Roman"/>
          <w:b/>
          <w:i w:val="0"/>
          <w:sz w:val="24"/>
          <w:u w:val="none"/>
        </w:rPr>
        <w:t>§ 10</w:t>
      </w:r>
    </w:p>
    <w:p>
      <w:pPr>
        <w:spacing w:before="0" w:after="120" w:line="276" w:lineRule="auto"/>
        <w:jc w:val="center"/>
      </w:pPr>
      <w:r>
        <w:rPr>
          <w:rFonts w:ascii="Times New Roman" w:hAnsi="Times New Roman"/>
          <w:b/>
          <w:i w:val="0"/>
          <w:sz w:val="24"/>
          <w:u w:val="none"/>
        </w:rPr>
        <w:t>POWIADOMIENIA I ZAWIADOMIENIA</w:t>
      </w:r>
    </w:p>
    <w:p>
      <w:pPr>
        <w:tabs>
          <w:tab w:pos="425" w:val="left"/>
        </w:tabs>
        <w:spacing w:before="0" w:after="80" w:line="276" w:lineRule="auto"/>
        <w:ind w:left="425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1.</w:t>
        <w:tab/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Przed dokonaniem Wpisu, z wyłączeniem przypadku, o którym mowa w art. </w:t>
      </w:r>
      <w:r>
        <w:rPr>
          <w:rFonts w:ascii="Times New Roman" w:hAnsi="Times New Roman"/>
          <w:b w:val="0"/>
          <w:i w:val="0"/>
          <w:sz w:val="24"/>
          <w:u w:val="none"/>
        </w:rPr>
        <w:t>300</w:t>
      </w:r>
      <w:r>
        <w:rPr>
          <w:rFonts w:ascii="Times New Roman" w:hAnsi="Times New Roman"/>
          <w:b w:val="0"/>
          <w:i w:val="0"/>
          <w:sz w:val="24"/>
          <w:u w:val="none"/>
          <w:vertAlign w:val="superscript"/>
        </w:rPr>
        <w:t>34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§ 2 Kodeksu spółek handlowych, Notariusz powiadamia o treści zamierzonego Wpisu osobę, której uprawnienia mają być wykreślone, zmienione lub obciążone przez Wpis, chyba że wyraziła ona na to zgodę (art. </w:t>
      </w:r>
      <w:r>
        <w:rPr>
          <w:rFonts w:ascii="Times New Roman" w:hAnsi="Times New Roman"/>
          <w:b w:val="0"/>
          <w:i w:val="0"/>
          <w:sz w:val="24"/>
          <w:u w:val="none"/>
        </w:rPr>
        <w:t>300</w:t>
      </w:r>
      <w:r>
        <w:rPr>
          <w:rFonts w:ascii="Times New Roman" w:hAnsi="Times New Roman"/>
          <w:b w:val="0"/>
          <w:i w:val="0"/>
          <w:sz w:val="24"/>
          <w:u w:val="none"/>
          <w:vertAlign w:val="superscript"/>
        </w:rPr>
        <w:t>34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§ 3 Kodeksu spółek handlowych).</w:t>
      </w:r>
    </w:p>
    <w:p>
      <w:pPr>
        <w:tabs>
          <w:tab w:pos="425" w:val="left"/>
        </w:tabs>
        <w:spacing w:before="0" w:after="80" w:line="276" w:lineRule="auto"/>
        <w:ind w:left="425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2.</w:t>
        <w:tab/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O dokonanym Wpisie Notariusz niezwłocznie zawiadamia osobę żądającą Wpisu oraz Spółkę (art. </w:t>
      </w:r>
      <w:r>
        <w:rPr>
          <w:rFonts w:ascii="Times New Roman" w:hAnsi="Times New Roman"/>
          <w:b w:val="0"/>
          <w:i w:val="0"/>
          <w:sz w:val="24"/>
          <w:u w:val="none"/>
        </w:rPr>
        <w:t>300</w:t>
      </w:r>
      <w:r>
        <w:rPr>
          <w:rFonts w:ascii="Times New Roman" w:hAnsi="Times New Roman"/>
          <w:b w:val="0"/>
          <w:i w:val="0"/>
          <w:sz w:val="24"/>
          <w:u w:val="none"/>
          <w:vertAlign w:val="superscript"/>
        </w:rPr>
        <w:t>34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§ 7 zdanie pierwsze Kodeksu spółek handlowych).</w:t>
      </w:r>
    </w:p>
    <w:p>
      <w:pPr>
        <w:tabs>
          <w:tab w:pos="425" w:val="left"/>
        </w:tabs>
        <w:spacing w:before="0" w:after="80" w:line="276" w:lineRule="auto"/>
        <w:ind w:left="425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3.</w:t>
        <w:tab/>
      </w:r>
      <w:r>
        <w:rPr>
          <w:rFonts w:ascii="Times New Roman" w:hAnsi="Times New Roman"/>
          <w:b w:val="0"/>
          <w:i w:val="0"/>
          <w:sz w:val="24"/>
          <w:u w:val="none"/>
        </w:rPr>
        <w:t>Powiadomienia i zawiadomienia następują na adres korespondencyjny wskazany w Rejestrze albo w żądaniu, chyba że wyrażono zgodę na komunikację przy użyciu poczty elektronicznej.</w:t>
      </w:r>
    </w:p>
    <w:p>
      <w:pPr>
        <w:tabs>
          <w:tab w:pos="425" w:val="left"/>
        </w:tabs>
        <w:spacing w:before="0" w:after="80" w:line="276" w:lineRule="auto"/>
        <w:ind w:left="425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4.</w:t>
        <w:tab/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Po otrzymaniu zawiadomienia o dokonanym Wpisie Spółka niezwłocznie składa do sądu rejestrowego listę akcjonariuszy podpisaną przez wszystkich </w:t>
      </w:r>
      <w:r>
        <w:rPr>
          <w:rFonts w:ascii="Times New Roman" w:hAnsi="Times New Roman"/>
          <w:b w:val="0"/>
          <w:i w:val="0"/>
          <w:sz w:val="24"/>
          <w:u w:val="none"/>
        </w:rPr>
        <w:t>{{spolka_organ_czlonkowie}}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(art. </w:t>
      </w:r>
      <w:r>
        <w:rPr>
          <w:rFonts w:ascii="Times New Roman" w:hAnsi="Times New Roman"/>
          <w:b w:val="0"/>
          <w:i w:val="0"/>
          <w:sz w:val="24"/>
          <w:u w:val="none"/>
        </w:rPr>
        <w:t>300</w:t>
      </w:r>
      <w:r>
        <w:rPr>
          <w:rFonts w:ascii="Times New Roman" w:hAnsi="Times New Roman"/>
          <w:b w:val="0"/>
          <w:i w:val="0"/>
          <w:sz w:val="24"/>
          <w:u w:val="none"/>
          <w:vertAlign w:val="superscript"/>
        </w:rPr>
        <w:t>34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§ 8 Kodeksu spółek handlowych). Notariusz przekazuje Spółce projekt tej listy sporządzony na podstawie stanu Rejestru.</w:t>
      </w:r>
    </w:p>
    <w:p>
      <w:pPr>
        <w:spacing w:before="320" w:after="120" w:line="276" w:lineRule="auto"/>
        <w:jc w:val="center"/>
      </w:pPr>
      <w:r>
        <w:rPr>
          <w:rFonts w:ascii="Times New Roman" w:hAnsi="Times New Roman"/>
          <w:b/>
          <w:i w:val="0"/>
          <w:sz w:val="24"/>
          <w:u w:val="none"/>
        </w:rPr>
        <w:t>Rozdział V. Wynagrodzenie i zwrot wydatków</w:t>
      </w:r>
    </w:p>
    <w:p>
      <w:pPr>
        <w:spacing w:before="240" w:after="120" w:line="276" w:lineRule="auto"/>
        <w:jc w:val="center"/>
      </w:pPr>
      <w:r>
        <w:rPr>
          <w:rFonts w:ascii="Times New Roman" w:hAnsi="Times New Roman"/>
          <w:b/>
          <w:i w:val="0"/>
          <w:sz w:val="24"/>
          <w:u w:val="none"/>
        </w:rPr>
        <w:t>§ 11</w:t>
      </w:r>
    </w:p>
    <w:p>
      <w:pPr>
        <w:spacing w:before="0" w:after="120" w:line="276" w:lineRule="auto"/>
        <w:jc w:val="center"/>
      </w:pPr>
      <w:r>
        <w:rPr>
          <w:rFonts w:ascii="Times New Roman" w:hAnsi="Times New Roman"/>
          <w:b/>
          <w:i w:val="0"/>
          <w:sz w:val="24"/>
          <w:u w:val="none"/>
        </w:rPr>
        <w:t>WYNAGRODZENIE</w:t>
      </w:r>
    </w:p>
    <w:p>
      <w:pPr>
        <w:tabs>
          <w:tab w:pos="425" w:val="left"/>
        </w:tabs>
        <w:spacing w:before="0" w:after="80" w:line="276" w:lineRule="auto"/>
        <w:ind w:left="425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1.</w:t>
        <w:tab/>
      </w:r>
      <w:r>
        <w:rPr>
          <w:rFonts w:ascii="Times New Roman" w:hAnsi="Times New Roman"/>
          <w:b w:val="0"/>
          <w:i w:val="0"/>
          <w:sz w:val="24"/>
          <w:u w:val="none"/>
        </w:rPr>
        <w:t>Za czynności związane z prowadzeniem Rejestru Notariuszowi przysługuje od Spółki wynagrodzenie w postaci Taksy, płatne z góry, w wysokości określonej w § 15b rozporządzenia Ministra Sprawiedliwości z dnia 28 czerwca 2004 r. w sprawie maksymalnych stawek taksy notarialnej, w brzmieniu obowiązującym na dzień dokonania danej czynności, to jest:</w:t>
      </w:r>
    </w:p>
    <w:p>
      <w:pPr>
        <w:tabs>
          <w:tab w:pos="850" w:val="left"/>
        </w:tabs>
        <w:spacing w:before="0" w:after="60" w:line="276" w:lineRule="auto"/>
        <w:ind w:left="850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a)</w:t>
        <w:tab/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za prowadzenie Rejestru – w stosunku rocznym, za każdy rozpoczęty rok – maksymalna stawka wynosi </w:t>
      </w:r>
      <w:r>
        <w:rPr>
          <w:rFonts w:ascii="Times New Roman" w:hAnsi="Times New Roman"/>
          <w:b w:val="0"/>
          <w:i w:val="0"/>
          <w:sz w:val="24"/>
          <w:u w:val="none"/>
        </w:rPr>
        <w:t>{{taksa_roczna}}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zł (</w:t>
      </w:r>
      <w:r>
        <w:rPr>
          <w:rFonts w:ascii="Times New Roman" w:hAnsi="Times New Roman"/>
          <w:b w:val="0"/>
          <w:i w:val="0"/>
          <w:sz w:val="24"/>
          <w:u w:val="none"/>
        </w:rPr>
        <w:t>{{taksa_roczna_slownie}}</w:t>
      </w:r>
      <w:r>
        <w:rPr>
          <w:rFonts w:ascii="Times New Roman" w:hAnsi="Times New Roman"/>
          <w:b w:val="0"/>
          <w:i w:val="0"/>
          <w:sz w:val="24"/>
          <w:u w:val="none"/>
        </w:rPr>
        <w:t>);</w:t>
      </w:r>
    </w:p>
    <w:p>
      <w:pPr>
        <w:tabs>
          <w:tab w:pos="850" w:val="left"/>
        </w:tabs>
        <w:spacing w:before="0" w:after="60" w:line="276" w:lineRule="auto"/>
        <w:ind w:left="850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b)</w:t>
        <w:tab/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za dokonanie Wpisu – maksymalna stawka wynosi </w:t>
      </w:r>
      <w:r>
        <w:rPr>
          <w:rFonts w:ascii="Times New Roman" w:hAnsi="Times New Roman"/>
          <w:b w:val="0"/>
          <w:i w:val="0"/>
          <w:sz w:val="24"/>
          <w:u w:val="none"/>
        </w:rPr>
        <w:t>{{taksa_wpis}}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zł (</w:t>
      </w:r>
      <w:r>
        <w:rPr>
          <w:rFonts w:ascii="Times New Roman" w:hAnsi="Times New Roman"/>
          <w:b w:val="0"/>
          <w:i w:val="0"/>
          <w:sz w:val="24"/>
          <w:u w:val="none"/>
        </w:rPr>
        <w:t>{{taksa_wpis_slownie}}</w:t>
      </w:r>
      <w:r>
        <w:rPr>
          <w:rFonts w:ascii="Times New Roman" w:hAnsi="Times New Roman"/>
          <w:b w:val="0"/>
          <w:i w:val="0"/>
          <w:sz w:val="24"/>
          <w:u w:val="none"/>
        </w:rPr>
        <w:t>);</w:t>
      </w:r>
    </w:p>
    <w:p>
      <w:pPr>
        <w:tabs>
          <w:tab w:pos="850" w:val="left"/>
        </w:tabs>
        <w:spacing w:before="0" w:after="60" w:line="276" w:lineRule="auto"/>
        <w:ind w:left="850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c)</w:t>
        <w:tab/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za udzielenie informacji z Rejestru, o której mowa w art. </w:t>
      </w:r>
      <w:r>
        <w:rPr>
          <w:rFonts w:ascii="Times New Roman" w:hAnsi="Times New Roman"/>
          <w:b w:val="0"/>
          <w:i w:val="0"/>
          <w:sz w:val="24"/>
          <w:u w:val="none"/>
        </w:rPr>
        <w:t>300</w:t>
      </w:r>
      <w:r>
        <w:rPr>
          <w:rFonts w:ascii="Times New Roman" w:hAnsi="Times New Roman"/>
          <w:b w:val="0"/>
          <w:i w:val="0"/>
          <w:sz w:val="24"/>
          <w:u w:val="none"/>
          <w:vertAlign w:val="superscript"/>
        </w:rPr>
        <w:t>35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§ 3 Kodeksu spółek handlowych – maksymalna stawka wynosi </w:t>
      </w:r>
      <w:r>
        <w:rPr>
          <w:rFonts w:ascii="Times New Roman" w:hAnsi="Times New Roman"/>
          <w:b w:val="0"/>
          <w:i w:val="0"/>
          <w:sz w:val="24"/>
          <w:u w:val="none"/>
        </w:rPr>
        <w:t>{{taksa_informacja}}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zł (</w:t>
      </w:r>
      <w:r>
        <w:rPr>
          <w:rFonts w:ascii="Times New Roman" w:hAnsi="Times New Roman"/>
          <w:b w:val="0"/>
          <w:i w:val="0"/>
          <w:sz w:val="24"/>
          <w:u w:val="none"/>
        </w:rPr>
        <w:t>{{taksa_informacja_slownie}}</w:t>
      </w:r>
      <w:r>
        <w:rPr>
          <w:rFonts w:ascii="Times New Roman" w:hAnsi="Times New Roman"/>
          <w:b w:val="0"/>
          <w:i w:val="0"/>
          <w:sz w:val="24"/>
          <w:u w:val="none"/>
        </w:rPr>
        <w:t>).</w:t>
      </w:r>
    </w:p>
    <w:p>
      <w:pPr>
        <w:tabs>
          <w:tab w:pos="425" w:val="left"/>
        </w:tabs>
        <w:spacing w:before="0" w:after="80" w:line="276" w:lineRule="auto"/>
        <w:ind w:left="425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2.</w:t>
        <w:tab/>
      </w:r>
      <w:r>
        <w:rPr>
          <w:rFonts w:ascii="Times New Roman" w:hAnsi="Times New Roman"/>
          <w:b w:val="0"/>
          <w:i w:val="0"/>
          <w:sz w:val="24"/>
          <w:u w:val="none"/>
        </w:rPr>
        <w:t>Do kwot wskazanych w ust. 1 dolicza się podatek od towarów i usług (VAT) według stawki obowiązującej w dniu dokonania czynności.</w:t>
      </w:r>
    </w:p>
    <w:p>
      <w:pPr>
        <w:tabs>
          <w:tab w:pos="425" w:val="left"/>
        </w:tabs>
        <w:spacing w:before="0" w:after="80" w:line="276" w:lineRule="auto"/>
        <w:ind w:left="425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3.</w:t>
        <w:tab/>
      </w:r>
      <w:r>
        <w:rPr>
          <w:rFonts w:ascii="Times New Roman" w:hAnsi="Times New Roman"/>
          <w:b w:val="0"/>
          <w:i w:val="0"/>
          <w:sz w:val="24"/>
          <w:u w:val="none"/>
        </w:rPr>
        <w:t>Warunkiem rozpoczęcia prowadzenia Rejestru, dokonania Wpisu oraz udzielenia informacji z Rejestru jest uiszczenie Taksy.</w:t>
      </w:r>
    </w:p>
    <w:p>
      <w:pPr>
        <w:tabs>
          <w:tab w:pos="425" w:val="left"/>
        </w:tabs>
        <w:spacing w:before="0" w:after="80" w:line="276" w:lineRule="auto"/>
        <w:ind w:left="425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4.</w:t>
        <w:tab/>
      </w:r>
      <w:r>
        <w:rPr>
          <w:rFonts w:ascii="Times New Roman" w:hAnsi="Times New Roman"/>
          <w:b w:val="0"/>
          <w:i w:val="0"/>
          <w:sz w:val="24"/>
          <w:u w:val="none"/>
        </w:rPr>
        <w:t>Spółka wyraża zgodę na otrzymywanie faktur w postaci elektronicznej.</w:t>
      </w:r>
    </w:p>
    <w:p>
      <w:pPr>
        <w:tabs>
          <w:tab w:pos="425" w:val="left"/>
        </w:tabs>
        <w:spacing w:before="0" w:after="80" w:line="276" w:lineRule="auto"/>
        <w:ind w:left="425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5.</w:t>
        <w:tab/>
      </w:r>
      <w:r>
        <w:rPr>
          <w:rFonts w:ascii="Times New Roman" w:hAnsi="Times New Roman"/>
          <w:b w:val="0"/>
          <w:i w:val="0"/>
          <w:sz w:val="24"/>
          <w:u w:val="none"/>
        </w:rPr>
        <w:t>Niezależnie od Taksy Notariuszowi przysługuje zwrot poniesionych wydatków, w szczególności kosztów obowiązkowej korespondencji wynikającej z przepisów prawa, kierowanej do Spółki lub Akcjonariuszy i wysłanej pocztą tradycyjną. Zwrot wydatków następuje w terminie 7 dni od doręczenia Spółce faktury lub noty obciążeniowej.</w:t>
      </w:r>
    </w:p>
    <w:p>
      <w:pPr>
        <w:spacing w:before="320" w:after="120" w:line="276" w:lineRule="auto"/>
        <w:jc w:val="center"/>
      </w:pPr>
      <w:r>
        <w:rPr>
          <w:rFonts w:ascii="Times New Roman" w:hAnsi="Times New Roman"/>
          <w:b/>
          <w:i w:val="0"/>
          <w:sz w:val="24"/>
          <w:u w:val="none"/>
        </w:rPr>
        <w:t>Rozdział VI. Odpowiedzialność</w:t>
      </w:r>
    </w:p>
    <w:p>
      <w:pPr>
        <w:spacing w:before="240" w:after="120" w:line="276" w:lineRule="auto"/>
        <w:jc w:val="center"/>
      </w:pPr>
      <w:r>
        <w:rPr>
          <w:rFonts w:ascii="Times New Roman" w:hAnsi="Times New Roman"/>
          <w:b/>
          <w:i w:val="0"/>
          <w:sz w:val="24"/>
          <w:u w:val="none"/>
        </w:rPr>
        <w:t>§ 12</w:t>
      </w:r>
    </w:p>
    <w:p>
      <w:pPr>
        <w:spacing w:before="0" w:after="120" w:line="276" w:lineRule="auto"/>
        <w:jc w:val="center"/>
      </w:pPr>
      <w:r>
        <w:rPr>
          <w:rFonts w:ascii="Times New Roman" w:hAnsi="Times New Roman"/>
          <w:b/>
          <w:i w:val="0"/>
          <w:sz w:val="24"/>
          <w:u w:val="none"/>
        </w:rPr>
        <w:t>ODPOWIEDZIALNOŚĆ STRON</w:t>
      </w:r>
    </w:p>
    <w:p>
      <w:pPr>
        <w:tabs>
          <w:tab w:pos="425" w:val="left"/>
        </w:tabs>
        <w:spacing w:before="0" w:after="80" w:line="276" w:lineRule="auto"/>
        <w:ind w:left="425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1.</w:t>
        <w:tab/>
      </w:r>
      <w:r>
        <w:rPr>
          <w:rFonts w:ascii="Times New Roman" w:hAnsi="Times New Roman"/>
          <w:b w:val="0"/>
          <w:i w:val="0"/>
          <w:sz w:val="24"/>
          <w:u w:val="none"/>
        </w:rPr>
        <w:t>Notariusz wykonuje czynności dotyczące realizacji Usługi na podstawie Umowy, ustawy Prawo o notariacie, Kodeksu spółek handlowych i innych powszechnie obowiązujących przepisów prawa, w oparciu o dokumenty, informacje i oświadczenia przedkładane przez Spółkę oraz inne osoby uprawnione do składania żądań.</w:t>
      </w:r>
    </w:p>
    <w:p>
      <w:pPr>
        <w:tabs>
          <w:tab w:pos="425" w:val="left"/>
        </w:tabs>
        <w:spacing w:before="0" w:after="80" w:line="276" w:lineRule="auto"/>
        <w:ind w:left="425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2.</w:t>
        <w:tab/>
      </w:r>
      <w:r>
        <w:rPr>
          <w:rFonts w:ascii="Times New Roman" w:hAnsi="Times New Roman"/>
          <w:b w:val="0"/>
          <w:i w:val="0"/>
          <w:sz w:val="24"/>
          <w:u w:val="none"/>
        </w:rPr>
        <w:t>W celu umożliwienia Notariuszowi prawidłowej realizacji Usługi Spółka zobowiązuje się do ścisłej współpracy z Notariuszem, niezwłocznego ujawniania mu wszystkich okoliczności mogących mieć wpływ na prawidłową realizację Usługi i niezwłocznego przekazywania wnioskowanych dokumentów i informacji.</w:t>
      </w:r>
    </w:p>
    <w:p>
      <w:pPr>
        <w:tabs>
          <w:tab w:pos="425" w:val="left"/>
        </w:tabs>
        <w:spacing w:before="0" w:after="80" w:line="276" w:lineRule="auto"/>
        <w:ind w:left="425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3.</w:t>
        <w:tab/>
      </w:r>
      <w:r>
        <w:rPr>
          <w:rFonts w:ascii="Times New Roman" w:hAnsi="Times New Roman"/>
          <w:b w:val="0"/>
          <w:i w:val="0"/>
          <w:sz w:val="24"/>
          <w:u w:val="none"/>
        </w:rPr>
        <w:t>Opóźnienia Spółki w wykonaniu jej obowiązków lub ich nienależyte wykonanie mogą spowodować przesunięcie terminu wykonania obowiązków Notariusza, bez konsekwencji po jego stronie za okres opóźnienia.</w:t>
      </w:r>
    </w:p>
    <w:p>
      <w:pPr>
        <w:tabs>
          <w:tab w:pos="425" w:val="left"/>
        </w:tabs>
        <w:spacing w:before="0" w:after="80" w:line="276" w:lineRule="auto"/>
        <w:ind w:left="425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4.</w:t>
        <w:tab/>
      </w:r>
      <w:r>
        <w:rPr>
          <w:rFonts w:ascii="Times New Roman" w:hAnsi="Times New Roman"/>
          <w:b w:val="0"/>
          <w:i w:val="0"/>
          <w:sz w:val="24"/>
          <w:u w:val="none"/>
        </w:rPr>
        <w:t>Spółka daje gwarancję prawdziwości i zupełności danych zawartych w informacjach, dokumentach oraz oświadczeniach przedkładanych Notariuszowi. Notariusz nie ponosi odpowiedzialności za niezupełność, nieprawdziwość lub niezgodność ze stanem faktycznym lub prawnym tych danych, w szczególności za dokonanie Wpisów zgodnych z przekazaną mu umową Spółki lub innymi dokumentami, jeżeli Spółka nie zawiadomiła Notariusza o ich zmianach.</w:t>
      </w:r>
    </w:p>
    <w:p>
      <w:pPr>
        <w:tabs>
          <w:tab w:pos="425" w:val="left"/>
        </w:tabs>
        <w:spacing w:before="0" w:after="80" w:line="276" w:lineRule="auto"/>
        <w:ind w:left="425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5.</w:t>
        <w:tab/>
      </w:r>
      <w:r>
        <w:rPr>
          <w:rFonts w:ascii="Times New Roman" w:hAnsi="Times New Roman"/>
          <w:b w:val="0"/>
          <w:i w:val="0"/>
          <w:sz w:val="24"/>
          <w:u w:val="none"/>
        </w:rPr>
        <w:t>W przypadku niewykonania lub nienależytego wykonania Usługi przez Notariusza Spółce przysługuje odszkodowanie za rzeczywiste szkody będące bezpośrednim i normalnym następstwem tych zdarzeń, jeżeli szkody zostały wyrządzone umyślnie lub wynikają z rażącego niedbalstwa Notariusza, w wysokości nie wyższej niż dwukrotność wynagrodzenia za prowadzenie Rejestru w stosunku rocznym.</w:t>
      </w:r>
    </w:p>
    <w:p>
      <w:pPr>
        <w:spacing w:before="320" w:after="120" w:line="276" w:lineRule="auto"/>
        <w:jc w:val="center"/>
      </w:pPr>
      <w:r>
        <w:rPr>
          <w:rFonts w:ascii="Times New Roman" w:hAnsi="Times New Roman"/>
          <w:b/>
          <w:i w:val="0"/>
          <w:sz w:val="24"/>
          <w:u w:val="none"/>
        </w:rPr>
        <w:t>Rozdział VII. Doręczenia i dane osobowe</w:t>
      </w:r>
    </w:p>
    <w:p>
      <w:pPr>
        <w:spacing w:before="240" w:after="120" w:line="276" w:lineRule="auto"/>
        <w:jc w:val="center"/>
      </w:pPr>
      <w:r>
        <w:rPr>
          <w:rFonts w:ascii="Times New Roman" w:hAnsi="Times New Roman"/>
          <w:b/>
          <w:i w:val="0"/>
          <w:sz w:val="24"/>
          <w:u w:val="none"/>
        </w:rPr>
        <w:t>§ 13</w:t>
      </w:r>
    </w:p>
    <w:p>
      <w:pPr>
        <w:spacing w:before="0" w:after="120" w:line="276" w:lineRule="auto"/>
        <w:jc w:val="center"/>
      </w:pPr>
      <w:r>
        <w:rPr>
          <w:rFonts w:ascii="Times New Roman" w:hAnsi="Times New Roman"/>
          <w:b/>
          <w:i w:val="0"/>
          <w:sz w:val="24"/>
          <w:u w:val="none"/>
        </w:rPr>
        <w:t>ADRESY DO DORĘCZEŃ</w:t>
      </w:r>
    </w:p>
    <w:p>
      <w:pPr>
        <w:tabs>
          <w:tab w:pos="425" w:val="left"/>
        </w:tabs>
        <w:spacing w:before="0" w:after="80" w:line="276" w:lineRule="auto"/>
        <w:ind w:left="425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1.</w:t>
        <w:tab/>
      </w:r>
      <w:r>
        <w:rPr>
          <w:rFonts w:ascii="Times New Roman" w:hAnsi="Times New Roman"/>
          <w:b w:val="0"/>
          <w:i w:val="0"/>
          <w:sz w:val="24"/>
          <w:u w:val="none"/>
        </w:rPr>
        <w:t>Jeżeli niniejsza Umowa nie stanowi inaczej, wszelkie oświadczenia, żądania, wezwania, informacje i dokumenty związane z zawarciem i wykonaniem Umowy będą doręczane między Stronami na następujące adresy:</w:t>
      </w:r>
    </w:p>
    <w:p>
      <w:pPr>
        <w:spacing w:before="0" w:after="40" w:line="276" w:lineRule="auto"/>
        <w:ind w:left="850"/>
        <w:jc w:val="left"/>
      </w:pPr>
      <w:r>
        <w:rPr>
          <w:rFonts w:ascii="Times New Roman" w:hAnsi="Times New Roman"/>
          <w:b/>
          <w:i w:val="0"/>
          <w:sz w:val="24"/>
          <w:u w:val="none"/>
        </w:rPr>
        <w:t xml:space="preserve">Kancelaria Notarialna Notariusza </w:t>
      </w:r>
      <w:r>
        <w:rPr>
          <w:rFonts w:ascii="Times New Roman" w:hAnsi="Times New Roman"/>
          <w:b/>
          <w:i w:val="0"/>
          <w:sz w:val="24"/>
          <w:u w:val="none"/>
        </w:rPr>
        <w:t>{{notariusz_dopelniacz}}</w:t>
      </w:r>
    </w:p>
    <w:p>
      <w:pPr>
        <w:spacing w:before="0" w:after="40" w:line="276" w:lineRule="auto"/>
        <w:ind w:left="850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 xml:space="preserve">– adres korespondencyjny: </w:t>
      </w:r>
      <w:r>
        <w:rPr>
          <w:rFonts w:ascii="Times New Roman" w:hAnsi="Times New Roman"/>
          <w:b w:val="0"/>
          <w:i w:val="0"/>
          <w:sz w:val="24"/>
          <w:u w:val="none"/>
        </w:rPr>
        <w:t>{{kancelaria_kod}}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4"/>
          <w:u w:val="none"/>
        </w:rPr>
        <w:t>{{kancelaria_miasto}}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, ulica </w:t>
      </w:r>
      <w:r>
        <w:rPr>
          <w:rFonts w:ascii="Times New Roman" w:hAnsi="Times New Roman"/>
          <w:b w:val="0"/>
          <w:i w:val="0"/>
          <w:sz w:val="24"/>
          <w:u w:val="none"/>
        </w:rPr>
        <w:t>{{kancelaria_ulica}}</w:t>
      </w:r>
    </w:p>
    <w:p>
      <w:pPr>
        <w:spacing w:before="0" w:after="160" w:line="276" w:lineRule="auto"/>
        <w:ind w:left="850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 xml:space="preserve">– adres poczty elektronicznej: </w:t>
      </w:r>
      <w:r>
        <w:rPr>
          <w:rFonts w:ascii="Times New Roman" w:hAnsi="Times New Roman"/>
          <w:b w:val="0"/>
          <w:i w:val="0"/>
          <w:sz w:val="24"/>
          <w:u w:val="none"/>
        </w:rPr>
        <w:t>{{kancelaria_email}}</w:t>
      </w:r>
    </w:p>
    <w:p>
      <w:pPr>
        <w:spacing w:before="0" w:after="40" w:line="276" w:lineRule="auto"/>
        <w:ind w:left="850"/>
        <w:jc w:val="left"/>
      </w:pPr>
      <w:r>
        <w:rPr>
          <w:rFonts w:ascii="Times New Roman" w:hAnsi="Times New Roman"/>
          <w:b/>
          <w:i w:val="0"/>
          <w:sz w:val="24"/>
          <w:u w:val="none"/>
        </w:rPr>
        <w:t xml:space="preserve">Spółka </w:t>
      </w:r>
      <w:r>
        <w:rPr>
          <w:rFonts w:ascii="Times New Roman" w:hAnsi="Times New Roman"/>
          <w:b/>
          <w:i w:val="0"/>
          <w:sz w:val="24"/>
          <w:u w:val="none"/>
        </w:rPr>
        <w:t>{{spolka_firma}}</w:t>
      </w:r>
      <w:r>
        <w:rPr>
          <w:rFonts w:ascii="Times New Roman" w:hAnsi="Times New Roman"/>
          <w:b/>
          <w:i w:val="0"/>
          <w:sz w:val="24"/>
          <w:u w:val="none"/>
        </w:rPr>
        <w:t xml:space="preserve"> prosta spółka akcyjna z siedzibą w </w:t>
      </w:r>
      <w:r>
        <w:rPr>
          <w:rFonts w:ascii="Times New Roman" w:hAnsi="Times New Roman"/>
          <w:b/>
          <w:i w:val="0"/>
          <w:sz w:val="24"/>
          <w:u w:val="none"/>
        </w:rPr>
        <w:t>{{spolka_siedziba_miejscownik}}</w:t>
      </w:r>
    </w:p>
    <w:p>
      <w:pPr>
        <w:spacing w:before="0" w:after="40" w:line="276" w:lineRule="auto"/>
        <w:ind w:left="850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 xml:space="preserve">– adres korespondencyjny: </w:t>
      </w:r>
      <w:r>
        <w:rPr>
          <w:rFonts w:ascii="Times New Roman" w:hAnsi="Times New Roman"/>
          <w:b w:val="0"/>
          <w:i w:val="0"/>
          <w:sz w:val="24"/>
          <w:u w:val="none"/>
        </w:rPr>
        <w:t>{{spolka_adres_pelny}}</w:t>
      </w:r>
    </w:p>
    <w:p>
      <w:pPr>
        <w:spacing w:before="0" w:after="160" w:line="276" w:lineRule="auto"/>
        <w:ind w:left="850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 xml:space="preserve">– adres poczty elektronicznej: </w:t>
      </w:r>
      <w:r>
        <w:rPr>
          <w:rFonts w:ascii="Times New Roman" w:hAnsi="Times New Roman"/>
          <w:b w:val="0"/>
          <w:i w:val="0"/>
          <w:sz w:val="24"/>
          <w:u w:val="none"/>
        </w:rPr>
        <w:t>{{spolka_email}}</w:t>
      </w:r>
    </w:p>
    <w:p>
      <w:pPr>
        <w:tabs>
          <w:tab w:pos="425" w:val="left"/>
        </w:tabs>
        <w:spacing w:before="0" w:after="80" w:line="276" w:lineRule="auto"/>
        <w:ind w:left="425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2.</w:t>
        <w:tab/>
      </w:r>
      <w:r>
        <w:rPr>
          <w:rFonts w:ascii="Times New Roman" w:hAnsi="Times New Roman"/>
          <w:b w:val="0"/>
          <w:i w:val="0"/>
          <w:sz w:val="24"/>
          <w:u w:val="none"/>
        </w:rPr>
        <w:t>Jeżeli jedna ze Stron nie powiadomi drugiej o zmianie adresu do doręczeń, wszelkie oświadczenia, żądania, wezwania, informacje i dokumenty wysłane na podany powyżej adres, w tym adres poczty elektronicznej, będą uważane za skutecznie doręczone.</w:t>
      </w:r>
    </w:p>
    <w:p>
      <w:pPr>
        <w:tabs>
          <w:tab w:pos="425" w:val="left"/>
        </w:tabs>
        <w:spacing w:before="0" w:after="80" w:line="276" w:lineRule="auto"/>
        <w:ind w:left="425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3.</w:t>
        <w:tab/>
      </w:r>
      <w:r>
        <w:rPr>
          <w:rFonts w:ascii="Times New Roman" w:hAnsi="Times New Roman"/>
          <w:b w:val="0"/>
          <w:i w:val="0"/>
          <w:sz w:val="24"/>
          <w:u w:val="none"/>
        </w:rPr>
        <w:t>Zmiana adresu poczty elektronicznej nie stanowi zmiany Umowy.</w:t>
      </w:r>
    </w:p>
    <w:p>
      <w:pPr>
        <w:tabs>
          <w:tab w:pos="425" w:val="left"/>
        </w:tabs>
        <w:spacing w:before="0" w:after="80" w:line="276" w:lineRule="auto"/>
        <w:ind w:left="425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4.</w:t>
        <w:tab/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Spółka wyraża zgodę na komunikację z Notariuszem przy użyciu poczty elektronicznej, w szczególności w zakresie powiadamiania o treści zamierzonego Wpisu (art. </w:t>
      </w:r>
      <w:r>
        <w:rPr>
          <w:rFonts w:ascii="Times New Roman" w:hAnsi="Times New Roman"/>
          <w:b w:val="0"/>
          <w:i w:val="0"/>
          <w:sz w:val="24"/>
          <w:u w:val="none"/>
        </w:rPr>
        <w:t>300</w:t>
      </w:r>
      <w:r>
        <w:rPr>
          <w:rFonts w:ascii="Times New Roman" w:hAnsi="Times New Roman"/>
          <w:b w:val="0"/>
          <w:i w:val="0"/>
          <w:sz w:val="24"/>
          <w:u w:val="none"/>
          <w:vertAlign w:val="superscript"/>
        </w:rPr>
        <w:t>34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§ 3 Kodeksu spółek handlowych) oraz o dokonanym Wpisie.</w:t>
      </w:r>
    </w:p>
    <w:p>
      <w:pPr>
        <w:spacing w:before="240" w:after="120" w:line="276" w:lineRule="auto"/>
        <w:jc w:val="center"/>
      </w:pPr>
      <w:r>
        <w:rPr>
          <w:rFonts w:ascii="Times New Roman" w:hAnsi="Times New Roman"/>
          <w:b/>
          <w:i w:val="0"/>
          <w:sz w:val="24"/>
          <w:u w:val="none"/>
        </w:rPr>
        <w:t>§ 14</w:t>
      </w:r>
    </w:p>
    <w:p>
      <w:pPr>
        <w:spacing w:before="0" w:after="120" w:line="276" w:lineRule="auto"/>
        <w:jc w:val="center"/>
      </w:pPr>
      <w:r>
        <w:rPr>
          <w:rFonts w:ascii="Times New Roman" w:hAnsi="Times New Roman"/>
          <w:b/>
          <w:i w:val="0"/>
          <w:sz w:val="24"/>
          <w:u w:val="none"/>
        </w:rPr>
        <w:t>OCHRONA DANYCH OSOBOWYCH</w:t>
      </w:r>
    </w:p>
    <w:p>
      <w:pPr>
        <w:tabs>
          <w:tab w:pos="425" w:val="left"/>
        </w:tabs>
        <w:spacing w:before="0" w:after="80" w:line="276" w:lineRule="auto"/>
        <w:ind w:left="425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1.</w:t>
        <w:tab/>
      </w:r>
      <w:r>
        <w:rPr>
          <w:rFonts w:ascii="Times New Roman" w:hAnsi="Times New Roman"/>
          <w:b w:val="0"/>
          <w:i w:val="0"/>
          <w:sz w:val="24"/>
          <w:u w:val="none"/>
        </w:rPr>
        <w:t>Notariusz przetwarza dane osobowe jako niezależny administrator, na podstawie niniejszej Umowy, rozporządzenia Parlamentu Europejskiego i Rady (UE) 2016/679 z dnia 27 kwietnia 2016 r. (Dz. Urz. UE L 119 z 04.05.2016, s. 1), ustawy Prawo o notariacie i innych powszechnie obowiązujących przepisów prawa.</w:t>
      </w:r>
    </w:p>
    <w:p>
      <w:pPr>
        <w:tabs>
          <w:tab w:pos="425" w:val="left"/>
        </w:tabs>
        <w:spacing w:before="0" w:after="80" w:line="276" w:lineRule="auto"/>
        <w:ind w:left="425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2.</w:t>
        <w:tab/>
      </w:r>
      <w:r>
        <w:rPr>
          <w:rFonts w:ascii="Times New Roman" w:hAnsi="Times New Roman"/>
          <w:b w:val="0"/>
          <w:i w:val="0"/>
          <w:sz w:val="24"/>
          <w:u w:val="none"/>
        </w:rPr>
        <w:t>Informacja o przetwarzaniu danych osobowych stanowi Załącznik do niniejszej Umowy.</w:t>
      </w:r>
    </w:p>
    <w:p>
      <w:pPr>
        <w:spacing w:before="320" w:after="120" w:line="276" w:lineRule="auto"/>
        <w:jc w:val="center"/>
      </w:pPr>
      <w:r>
        <w:rPr>
          <w:rFonts w:ascii="Times New Roman" w:hAnsi="Times New Roman"/>
          <w:b/>
          <w:i w:val="0"/>
          <w:sz w:val="24"/>
          <w:u w:val="none"/>
        </w:rPr>
        <w:t>Rozdział VIII. Obowiązywanie i rozwiązanie Umowy</w:t>
      </w:r>
    </w:p>
    <w:p>
      <w:pPr>
        <w:spacing w:before="240" w:after="120" w:line="276" w:lineRule="auto"/>
        <w:jc w:val="center"/>
      </w:pPr>
      <w:r>
        <w:rPr>
          <w:rFonts w:ascii="Times New Roman" w:hAnsi="Times New Roman"/>
          <w:b/>
          <w:i w:val="0"/>
          <w:sz w:val="24"/>
          <w:u w:val="none"/>
        </w:rPr>
        <w:t>§ 15</w:t>
      </w:r>
    </w:p>
    <w:p>
      <w:pPr>
        <w:spacing w:before="0" w:after="120" w:line="276" w:lineRule="auto"/>
        <w:jc w:val="center"/>
      </w:pPr>
      <w:r>
        <w:rPr>
          <w:rFonts w:ascii="Times New Roman" w:hAnsi="Times New Roman"/>
          <w:b/>
          <w:i w:val="0"/>
          <w:sz w:val="24"/>
          <w:u w:val="none"/>
        </w:rPr>
        <w:t>WEJŚCIE W ŻYCIE I CZAS TRWANIA</w:t>
      </w:r>
    </w:p>
    <w:p>
      <w:pPr>
        <w:tabs>
          <w:tab w:pos="425" w:val="left"/>
        </w:tabs>
        <w:spacing w:before="0" w:after="80" w:line="276" w:lineRule="auto"/>
        <w:ind w:left="425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1.</w:t>
        <w:tab/>
      </w:r>
      <w:r>
        <w:rPr>
          <w:rFonts w:ascii="Times New Roman" w:hAnsi="Times New Roman"/>
          <w:b w:val="0"/>
          <w:i w:val="0"/>
          <w:sz w:val="24"/>
          <w:u w:val="none"/>
        </w:rPr>
        <w:t>W przypadku gdy Spółka w dniu zawarcia niniejszej Umowy nie przedłoży Notariuszowi Uchwały, Umowa wchodzi w życie po jej przedłożeniu; za dzień wejścia w życie uznaje się wówczas dzień potwierdzenia przez Notariusza przedłożenia Uchwały przez Spółkę.</w:t>
      </w:r>
    </w:p>
    <w:p>
      <w:pPr>
        <w:tabs>
          <w:tab w:pos="425" w:val="left"/>
        </w:tabs>
        <w:spacing w:before="0" w:after="80" w:line="276" w:lineRule="auto"/>
        <w:ind w:left="425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2.</w:t>
        <w:tab/>
      </w:r>
      <w:r>
        <w:rPr>
          <w:rFonts w:ascii="Times New Roman" w:hAnsi="Times New Roman"/>
          <w:b w:val="0"/>
          <w:i w:val="0"/>
          <w:sz w:val="24"/>
          <w:u w:val="none"/>
        </w:rPr>
        <w:t>Umowa została zawarta na czas nieoznaczony.</w:t>
      </w:r>
    </w:p>
    <w:p>
      <w:pPr>
        <w:spacing w:before="240" w:after="120" w:line="276" w:lineRule="auto"/>
        <w:jc w:val="center"/>
      </w:pPr>
      <w:r>
        <w:rPr>
          <w:rFonts w:ascii="Times New Roman" w:hAnsi="Times New Roman"/>
          <w:b/>
          <w:i w:val="0"/>
          <w:sz w:val="24"/>
          <w:u w:val="none"/>
        </w:rPr>
        <w:t>§ 16</w:t>
      </w:r>
    </w:p>
    <w:p>
      <w:pPr>
        <w:spacing w:before="0" w:after="120" w:line="276" w:lineRule="auto"/>
        <w:jc w:val="center"/>
      </w:pPr>
      <w:r>
        <w:rPr>
          <w:rFonts w:ascii="Times New Roman" w:hAnsi="Times New Roman"/>
          <w:b/>
          <w:i w:val="0"/>
          <w:sz w:val="24"/>
          <w:u w:val="none"/>
        </w:rPr>
        <w:t>ROZWIĄZANIE UMOWY</w:t>
      </w:r>
    </w:p>
    <w:p>
      <w:pPr>
        <w:tabs>
          <w:tab w:pos="425" w:val="left"/>
        </w:tabs>
        <w:spacing w:before="0" w:after="80" w:line="276" w:lineRule="auto"/>
        <w:ind w:left="425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1.</w:t>
        <w:tab/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Spółka jest uprawniona do rozwiązania Umowy z zachowaniem jednomiesięcznego okresu wypowiedzenia wyłącznie w przypadku, gdy zawarła nową umowę o prowadzenie rejestru akcjonariuszy prostej spółki akcyjnej z innym podmiotem, o którym mowa w art. </w:t>
      </w:r>
      <w:r>
        <w:rPr>
          <w:rFonts w:ascii="Times New Roman" w:hAnsi="Times New Roman"/>
          <w:b w:val="0"/>
          <w:i w:val="0"/>
          <w:sz w:val="24"/>
          <w:u w:val="none"/>
        </w:rPr>
        <w:t>300</w:t>
      </w:r>
      <w:r>
        <w:rPr>
          <w:rFonts w:ascii="Times New Roman" w:hAnsi="Times New Roman"/>
          <w:b w:val="0"/>
          <w:i w:val="0"/>
          <w:sz w:val="24"/>
          <w:u w:val="none"/>
          <w:vertAlign w:val="superscript"/>
        </w:rPr>
        <w:t>31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§ 1 Kodeksu spółek handlowych. Warunkiem skuteczności rozwiązania Umowy jest uprzednie doręczenie Notariuszowi uchwały o wyborze nowego podmiotu prowadzącego rejestr akcjonariuszy oraz kopii nowej umowy.</w:t>
      </w:r>
    </w:p>
    <w:p>
      <w:pPr>
        <w:tabs>
          <w:tab w:pos="425" w:val="left"/>
        </w:tabs>
        <w:spacing w:before="0" w:after="80" w:line="276" w:lineRule="auto"/>
        <w:ind w:left="425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2.</w:t>
        <w:tab/>
      </w:r>
      <w:r>
        <w:rPr>
          <w:rFonts w:ascii="Times New Roman" w:hAnsi="Times New Roman"/>
          <w:b w:val="0"/>
          <w:i w:val="0"/>
          <w:sz w:val="24"/>
          <w:u w:val="none"/>
        </w:rPr>
        <w:t>Notariusz jest uprawniony do rozwiązania Umowy z zachowaniem trzymiesięcznego okresu wypowiedzenia z ważnych powodów, do których w szczególności należą:</w:t>
      </w:r>
    </w:p>
    <w:p>
      <w:pPr>
        <w:tabs>
          <w:tab w:pos="850" w:val="left"/>
        </w:tabs>
        <w:spacing w:before="0" w:after="60" w:line="276" w:lineRule="auto"/>
        <w:ind w:left="850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1)</w:t>
        <w:tab/>
      </w:r>
      <w:r>
        <w:rPr>
          <w:rFonts w:ascii="Times New Roman" w:hAnsi="Times New Roman"/>
          <w:b w:val="0"/>
          <w:i w:val="0"/>
          <w:sz w:val="24"/>
          <w:u w:val="none"/>
        </w:rPr>
        <w:t>naruszenie przez Spółkę postanowień Umowy;</w:t>
      </w:r>
    </w:p>
    <w:p>
      <w:pPr>
        <w:tabs>
          <w:tab w:pos="850" w:val="left"/>
        </w:tabs>
        <w:spacing w:before="0" w:after="60" w:line="276" w:lineRule="auto"/>
        <w:ind w:left="850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2)</w:t>
        <w:tab/>
      </w:r>
      <w:r>
        <w:rPr>
          <w:rFonts w:ascii="Times New Roman" w:hAnsi="Times New Roman"/>
          <w:b w:val="0"/>
          <w:i w:val="0"/>
          <w:sz w:val="24"/>
          <w:u w:val="none"/>
        </w:rPr>
        <w:t>naruszenie przez Spółkę przepisów prawa mogących w ocenie Notariusza zagrażać dalszemu wykonywaniu Usługi;</w:t>
      </w:r>
    </w:p>
    <w:p>
      <w:pPr>
        <w:tabs>
          <w:tab w:pos="850" w:val="left"/>
        </w:tabs>
        <w:spacing w:before="0" w:after="60" w:line="276" w:lineRule="auto"/>
        <w:ind w:left="850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3)</w:t>
        <w:tab/>
      </w:r>
      <w:r>
        <w:rPr>
          <w:rFonts w:ascii="Times New Roman" w:hAnsi="Times New Roman"/>
          <w:b w:val="0"/>
          <w:i w:val="0"/>
          <w:sz w:val="24"/>
          <w:u w:val="none"/>
        </w:rPr>
        <w:t>przedłożenie przez Spółkę podrobionych lub przerobionych dokumentów lub oczywiście nieprawdziwych informacji;</w:t>
      </w:r>
    </w:p>
    <w:p>
      <w:pPr>
        <w:tabs>
          <w:tab w:pos="850" w:val="left"/>
        </w:tabs>
        <w:spacing w:before="0" w:after="60" w:line="276" w:lineRule="auto"/>
        <w:ind w:left="850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4)</w:t>
        <w:tab/>
      </w:r>
      <w:r>
        <w:rPr>
          <w:rFonts w:ascii="Times New Roman" w:hAnsi="Times New Roman"/>
          <w:b w:val="0"/>
          <w:i w:val="0"/>
          <w:sz w:val="24"/>
          <w:u w:val="none"/>
        </w:rPr>
        <w:t>zaprzestanie prowadzenia działalności gospodarczej przez Spółkę;</w:t>
      </w:r>
    </w:p>
    <w:p>
      <w:pPr>
        <w:tabs>
          <w:tab w:pos="850" w:val="left"/>
        </w:tabs>
        <w:spacing w:before="0" w:after="60" w:line="276" w:lineRule="auto"/>
        <w:ind w:left="850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5)</w:t>
        <w:tab/>
      </w:r>
      <w:r>
        <w:rPr>
          <w:rFonts w:ascii="Times New Roman" w:hAnsi="Times New Roman"/>
          <w:b w:val="0"/>
          <w:i w:val="0"/>
          <w:sz w:val="24"/>
          <w:u w:val="none"/>
        </w:rPr>
        <w:t>wykorzystanie przez Spółkę lub Akcjonariusza Rejestru w celach sprzecznych z prawem;</w:t>
      </w:r>
    </w:p>
    <w:p>
      <w:pPr>
        <w:tabs>
          <w:tab w:pos="850" w:val="left"/>
        </w:tabs>
        <w:spacing w:before="0" w:after="60" w:line="276" w:lineRule="auto"/>
        <w:ind w:left="850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6)</w:t>
        <w:tab/>
      </w:r>
      <w:r>
        <w:rPr>
          <w:rFonts w:ascii="Times New Roman" w:hAnsi="Times New Roman"/>
          <w:b w:val="0"/>
          <w:i w:val="0"/>
          <w:sz w:val="24"/>
          <w:u w:val="none"/>
        </w:rPr>
        <w:t>brak zapłaty wynagrodzenia lub zwrotu wydatków w terminie określonym w Umowie, pomimo uprzedniego wezwania;</w:t>
      </w:r>
    </w:p>
    <w:p>
      <w:pPr>
        <w:tabs>
          <w:tab w:pos="850" w:val="left"/>
        </w:tabs>
        <w:spacing w:before="0" w:after="60" w:line="276" w:lineRule="auto"/>
        <w:ind w:left="850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7)</w:t>
        <w:tab/>
      </w:r>
      <w:r>
        <w:rPr>
          <w:rFonts w:ascii="Times New Roman" w:hAnsi="Times New Roman"/>
          <w:b w:val="0"/>
          <w:i w:val="0"/>
          <w:sz w:val="24"/>
          <w:u w:val="none"/>
        </w:rPr>
        <w:t>brak możliwości kontaktu ze Spółką, uniemożliwiający wykonywanie Usługi;</w:t>
      </w:r>
    </w:p>
    <w:p>
      <w:pPr>
        <w:tabs>
          <w:tab w:pos="850" w:val="left"/>
        </w:tabs>
        <w:spacing w:before="0" w:after="60" w:line="276" w:lineRule="auto"/>
        <w:ind w:left="850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8)</w:t>
        <w:tab/>
      </w:r>
      <w:r>
        <w:rPr>
          <w:rFonts w:ascii="Times New Roman" w:hAnsi="Times New Roman"/>
          <w:b w:val="0"/>
          <w:i w:val="0"/>
          <w:sz w:val="24"/>
          <w:u w:val="none"/>
        </w:rPr>
        <w:t>zaistnienie braków w organach Spółki, uniemożliwiających jej funkcjonowanie;</w:t>
      </w:r>
    </w:p>
    <w:p>
      <w:pPr>
        <w:tabs>
          <w:tab w:pos="850" w:val="left"/>
        </w:tabs>
        <w:spacing w:before="0" w:after="60" w:line="276" w:lineRule="auto"/>
        <w:ind w:left="850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9)</w:t>
        <w:tab/>
      </w:r>
      <w:r>
        <w:rPr>
          <w:rFonts w:ascii="Times New Roman" w:hAnsi="Times New Roman"/>
          <w:b w:val="0"/>
          <w:i w:val="0"/>
          <w:sz w:val="24"/>
          <w:u w:val="none"/>
        </w:rPr>
        <w:t>zajście zdarzenia uniemożliwiającego Notariuszowi wykonywanie Usługi.</w:t>
      </w:r>
    </w:p>
    <w:p>
      <w:pPr>
        <w:tabs>
          <w:tab w:pos="425" w:val="left"/>
        </w:tabs>
        <w:spacing w:before="0" w:after="80" w:line="276" w:lineRule="auto"/>
        <w:ind w:left="425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3.</w:t>
        <w:tab/>
      </w:r>
      <w:r>
        <w:rPr>
          <w:rFonts w:ascii="Times New Roman" w:hAnsi="Times New Roman"/>
          <w:b w:val="0"/>
          <w:i w:val="0"/>
          <w:sz w:val="24"/>
          <w:u w:val="none"/>
        </w:rPr>
        <w:t>W okresie wypowiedzenia obie Strony zobowiązują się podejmować w dobrej wierze czynności zmierzające do zakończenia współpracy, w sposób zapewniający prowadzenie Rejestru zgodnie z Umową i przepisami prawa.</w:t>
      </w:r>
    </w:p>
    <w:p>
      <w:pPr>
        <w:tabs>
          <w:tab w:pos="425" w:val="left"/>
        </w:tabs>
        <w:spacing w:before="0" w:after="80" w:line="276" w:lineRule="auto"/>
        <w:ind w:left="425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4.</w:t>
        <w:tab/>
      </w:r>
      <w:r>
        <w:rPr>
          <w:rFonts w:ascii="Times New Roman" w:hAnsi="Times New Roman"/>
          <w:b w:val="0"/>
          <w:i w:val="0"/>
          <w:sz w:val="24"/>
          <w:u w:val="none"/>
        </w:rPr>
        <w:t>Umowa wygasa w przypadku wykreślenia Spółki z rejestru przedsiębiorców albo zaprzestania prowadzenia działalności przez Notariusza. Zamknięcie Rejestru następuje na podstawie postanowienia o wykreśleniu Spółki z rejestru przedsiębiorców.</w:t>
      </w:r>
    </w:p>
    <w:p>
      <w:pPr>
        <w:spacing w:before="240" w:after="120" w:line="276" w:lineRule="auto"/>
        <w:jc w:val="center"/>
      </w:pPr>
      <w:r>
        <w:rPr>
          <w:rFonts w:ascii="Times New Roman" w:hAnsi="Times New Roman"/>
          <w:b/>
          <w:i w:val="0"/>
          <w:sz w:val="24"/>
          <w:u w:val="none"/>
        </w:rPr>
        <w:t>§ 17</w:t>
      </w:r>
    </w:p>
    <w:p>
      <w:pPr>
        <w:spacing w:before="0" w:after="120" w:line="276" w:lineRule="auto"/>
        <w:jc w:val="center"/>
      </w:pPr>
      <w:r>
        <w:rPr>
          <w:rFonts w:ascii="Times New Roman" w:hAnsi="Times New Roman"/>
          <w:b/>
          <w:i w:val="0"/>
          <w:sz w:val="24"/>
          <w:u w:val="none"/>
        </w:rPr>
        <w:t>ARCHIWIZACJA I PRZEKAZANIE DANYCH</w:t>
      </w:r>
    </w:p>
    <w:p>
      <w:pPr>
        <w:tabs>
          <w:tab w:pos="425" w:val="left"/>
        </w:tabs>
        <w:spacing w:before="0" w:after="80" w:line="276" w:lineRule="auto"/>
        <w:ind w:left="425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1.</w:t>
        <w:tab/>
      </w:r>
      <w:r>
        <w:rPr>
          <w:rFonts w:ascii="Times New Roman" w:hAnsi="Times New Roman"/>
          <w:b w:val="0"/>
          <w:i w:val="0"/>
          <w:sz w:val="24"/>
          <w:u w:val="none"/>
        </w:rPr>
        <w:t>Dokumenty i informacje związane z realizacją Usługi, w szczególności dokumenty będące podstawą Wpisu, przechowywane są przez Notariusza w postaci papierowej lub elektronicznej przez okres 6 lat, licząc od pierwszego dnia roku następującego po roku, w którym zostały sporządzone lub otrzymane.</w:t>
      </w:r>
    </w:p>
    <w:p>
      <w:pPr>
        <w:tabs>
          <w:tab w:pos="425" w:val="left"/>
        </w:tabs>
        <w:spacing w:before="0" w:after="80" w:line="276" w:lineRule="auto"/>
        <w:ind w:left="425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2.</w:t>
        <w:tab/>
      </w:r>
      <w:r>
        <w:rPr>
          <w:rFonts w:ascii="Times New Roman" w:hAnsi="Times New Roman"/>
          <w:b w:val="0"/>
          <w:i w:val="0"/>
          <w:sz w:val="24"/>
          <w:u w:val="none"/>
        </w:rPr>
        <w:t>W przypadku rozwiązania Umowy dane zawarte w Rejestrze oraz dokumenty i informacje związane z realizacją Usługi zostaną niezwłocznie przekazane przez Notariusza podmiotowi, z którym Spółka zawarła nową umowę o prowadzenie rejestru akcjonariuszy. Notariusz jest uprawniony do sporządzenia i przechowywania ich kopii przez okres, o którym mowa w ust. 1. Spółka zobowiązana jest zapewnić Notariuszowi możliwość przekazania tych danych.</w:t>
      </w:r>
    </w:p>
    <w:p>
      <w:pPr>
        <w:tabs>
          <w:tab w:pos="425" w:val="left"/>
        </w:tabs>
        <w:spacing w:before="0" w:after="80" w:line="276" w:lineRule="auto"/>
        <w:ind w:left="425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3.</w:t>
        <w:tab/>
      </w:r>
      <w:r>
        <w:rPr>
          <w:rFonts w:ascii="Times New Roman" w:hAnsi="Times New Roman"/>
          <w:b w:val="0"/>
          <w:i w:val="0"/>
          <w:sz w:val="24"/>
          <w:u w:val="none"/>
        </w:rPr>
        <w:t>Jeśli po wykreśleniu Spółki z rejestru przedsiębiorców istnieje jej następca prawny, dane zawarte w Rejestrze oraz dokumenty i informacje związane z realizacją Usługi mogą zostać przekazane następcy prawnemu, o ile Spółka złożyła takie żądanie przed wykreśleniem z rejestru przedsiębiorców.</w:t>
      </w:r>
    </w:p>
    <w:p>
      <w:pPr>
        <w:tabs>
          <w:tab w:pos="425" w:val="left"/>
        </w:tabs>
        <w:spacing w:before="0" w:after="80" w:line="276" w:lineRule="auto"/>
        <w:ind w:left="425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4.</w:t>
        <w:tab/>
      </w:r>
      <w:r>
        <w:rPr>
          <w:rFonts w:ascii="Times New Roman" w:hAnsi="Times New Roman"/>
          <w:b w:val="0"/>
          <w:i w:val="0"/>
          <w:sz w:val="24"/>
          <w:u w:val="none"/>
        </w:rPr>
        <w:t>Z chwilą zaprzestania prowadzenia działalności przez Notariusza dokumenty obejmujące dokonanie czynności notarialnych związanych z prowadzeniem Rejestru wraz z danymi stanowiącymi Rejestr Notariusz przekazuje radzie właściwej izby notarialnej, o czym prezes tej izby niezwłocznie zawiadamia Spółkę.</w:t>
      </w:r>
    </w:p>
    <w:p>
      <w:pPr>
        <w:spacing w:before="240" w:after="120" w:line="276" w:lineRule="auto"/>
        <w:jc w:val="center"/>
      </w:pPr>
      <w:r>
        <w:rPr>
          <w:rFonts w:ascii="Times New Roman" w:hAnsi="Times New Roman"/>
          <w:b/>
          <w:i w:val="0"/>
          <w:sz w:val="24"/>
          <w:u w:val="none"/>
        </w:rPr>
        <w:t>§ 18</w:t>
      </w:r>
    </w:p>
    <w:p>
      <w:pPr>
        <w:spacing w:before="0" w:after="120" w:line="276" w:lineRule="auto"/>
        <w:jc w:val="center"/>
      </w:pPr>
      <w:r>
        <w:rPr>
          <w:rFonts w:ascii="Times New Roman" w:hAnsi="Times New Roman"/>
          <w:b/>
          <w:i w:val="0"/>
          <w:sz w:val="24"/>
          <w:u w:val="none"/>
        </w:rPr>
        <w:t>POSTANOWIENIA KOŃCOWE</w:t>
      </w:r>
    </w:p>
    <w:p>
      <w:pPr>
        <w:tabs>
          <w:tab w:pos="425" w:val="left"/>
        </w:tabs>
        <w:spacing w:before="0" w:after="80" w:line="276" w:lineRule="auto"/>
        <w:ind w:left="425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1.</w:t>
        <w:tab/>
      </w:r>
      <w:r>
        <w:rPr>
          <w:rFonts w:ascii="Times New Roman" w:hAnsi="Times New Roman"/>
          <w:b w:val="0"/>
          <w:i w:val="0"/>
          <w:sz w:val="24"/>
          <w:u w:val="none"/>
        </w:rPr>
        <w:t>Niniejsza Umowa została sporządzona w dwóch jednobrzmiących egzemplarzach, po jednym dla każdej ze Stron.</w:t>
      </w:r>
    </w:p>
    <w:p>
      <w:pPr>
        <w:tabs>
          <w:tab w:pos="425" w:val="left"/>
        </w:tabs>
        <w:spacing w:before="0" w:after="80" w:line="276" w:lineRule="auto"/>
        <w:ind w:left="425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2.</w:t>
        <w:tab/>
      </w:r>
      <w:r>
        <w:rPr>
          <w:rFonts w:ascii="Times New Roman" w:hAnsi="Times New Roman"/>
          <w:b w:val="0"/>
          <w:i w:val="0"/>
          <w:sz w:val="24"/>
          <w:u w:val="none"/>
        </w:rPr>
        <w:t>Wszelkie zmiany niniejszej Umowy wymagają dla swej ważności formy pisemnej lub formy elektronicznej pod rygorem nieważności.</w:t>
      </w:r>
    </w:p>
    <w:p>
      <w:pPr>
        <w:tabs>
          <w:tab w:pos="425" w:val="left"/>
        </w:tabs>
        <w:spacing w:before="0" w:after="80" w:line="276" w:lineRule="auto"/>
        <w:ind w:left="425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3.</w:t>
        <w:tab/>
      </w:r>
      <w:r>
        <w:rPr>
          <w:rFonts w:ascii="Times New Roman" w:hAnsi="Times New Roman"/>
          <w:b w:val="0"/>
          <w:i w:val="0"/>
          <w:sz w:val="24"/>
          <w:u w:val="none"/>
        </w:rPr>
        <w:t>Spory wynikające z niniejszej Umowy lub z nią związane rozstrzygane będą przez sąd powszechny właściwy dla siedziby Kancelarii Notarialnej.</w:t>
      </w:r>
    </w:p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Za Spółkę</w:t>
            </w:r>
          </w:p>
        </w:tc>
        <w:tc>
          <w:tcPr>
            <w:tcW w:type="dxa" w:w="4536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Za Notariusza</w:t>
            </w:r>
          </w:p>
        </w:tc>
      </w:tr>
      <w:tr>
        <w:tc>
          <w:tcPr>
            <w:tcW w:type="dxa" w:w="4536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..............................................</w:t>
            </w:r>
          </w:p>
        </w:tc>
        <w:tc>
          <w:tcPr>
            <w:tcW w:type="dxa" w:w="4536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..............................................</w:t>
            </w:r>
          </w:p>
        </w:tc>
      </w:tr>
    </w:tbl>
    <w:p>
      <w:pPr>
        <w:spacing w:before="320" w:after="40" w:line="276" w:lineRule="auto"/>
        <w:jc w:val="left"/>
      </w:pPr>
      <w:r>
        <w:rPr>
          <w:rFonts w:ascii="Times New Roman" w:hAnsi="Times New Roman"/>
          <w:b w:val="0"/>
          <w:i w:val="0"/>
          <w:sz w:val="22"/>
          <w:u w:val="none"/>
        </w:rPr>
        <w:t>Załącznik – Informacja o przetwarzaniu danych osobowych w rejestrze akcjonariuszy prostej spółki akcyjnej.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276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