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left"/>
      </w:pPr>
      <w:r>
        <w:rPr>
          <w:rFonts w:ascii="Times New Roman" w:hAnsi="Times New Roman"/>
          <w:b/>
          <w:i w:val="0"/>
          <w:sz w:val="20"/>
          <w:u w:val="none"/>
        </w:rPr>
        <w:t>{{spolka_firma}}</w:t>
      </w:r>
      <w:r>
        <w:rPr>
          <w:rFonts w:ascii="Times New Roman" w:hAnsi="Times New Roman"/>
          <w:b/>
          <w:i w:val="0"/>
          <w:sz w:val="20"/>
          <w:u w:val="none"/>
        </w:rPr>
        <w:t xml:space="preserve"> prosta spółka akcyjna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0"/>
          <w:u w:val="none"/>
        </w:rPr>
        <w:t>{{spolka_adres_pelny}}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0"/>
          <w:u w:val="none"/>
        </w:rPr>
        <w:t xml:space="preserve">KRS </w:t>
      </w:r>
      <w:r>
        <w:rPr>
          <w:rFonts w:ascii="Times New Roman" w:hAnsi="Times New Roman"/>
          <w:b w:val="0"/>
          <w:i w:val="0"/>
          <w:sz w:val="20"/>
          <w:u w:val="none"/>
        </w:rPr>
        <w:t>{{spolka_krs}}</w:t>
      </w:r>
      <w:r>
        <w:rPr>
          <w:rFonts w:ascii="Times New Roman" w:hAnsi="Times New Roman"/>
          <w:b w:val="0"/>
          <w:i w:val="0"/>
          <w:sz w:val="20"/>
          <w:u w:val="none"/>
        </w:rPr>
        <w:t xml:space="preserve">, NIP </w:t>
      </w:r>
      <w:r>
        <w:rPr>
          <w:rFonts w:ascii="Times New Roman" w:hAnsi="Times New Roman"/>
          <w:b w:val="0"/>
          <w:i w:val="0"/>
          <w:sz w:val="20"/>
          <w:u w:val="none"/>
        </w:rPr>
        <w:t>{{spolka_nip}}</w:t>
      </w:r>
    </w:p>
    <w:p>
      <w:pPr>
        <w:spacing w:before="120" w:after="200" w:line="276" w:lineRule="auto"/>
        <w:jc w:val="right"/>
      </w:pPr>
      <w:r>
        <w:rPr>
          <w:rFonts w:ascii="Times New Roman" w:hAnsi="Times New Roman"/>
          <w:b w:val="0"/>
          <w:i w:val="0"/>
          <w:sz w:val="20"/>
          <w:u w:val="none"/>
        </w:rPr>
        <w:t>{{spolka_siedziba_mianownik}}</w:t>
      </w:r>
      <w:r>
        <w:rPr>
          <w:rFonts w:ascii="Times New Roman" w:hAnsi="Times New Roman"/>
          <w:b w:val="0"/>
          <w:i w:val="0"/>
          <w:sz w:val="20"/>
          <w:u w:val="none"/>
        </w:rPr>
        <w:t xml:space="preserve">, dnia </w:t>
      </w:r>
      <w:r>
        <w:rPr>
          <w:rFonts w:ascii="Times New Roman" w:hAnsi="Times New Roman"/>
          <w:b w:val="0"/>
          <w:i w:val="0"/>
          <w:sz w:val="20"/>
          <w:u w:val="none"/>
        </w:rPr>
        <w:t>{{pismo_data}}</w:t>
      </w:r>
      <w:r>
        <w:rPr>
          <w:rFonts w:ascii="Times New Roman" w:hAnsi="Times New Roman"/>
          <w:b w:val="0"/>
          <w:i w:val="0"/>
          <w:sz w:val="20"/>
          <w:u w:val="none"/>
        </w:rPr>
        <w:t xml:space="preserve"> r.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Do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{{adresat_nazwa}}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{{adresat_adres}}</w:t>
            </w:r>
          </w:p>
        </w:tc>
      </w:tr>
    </w:tbl>
    <w:p/>
    <w:p>
      <w:pPr>
        <w:spacing w:before="120" w:after="4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LISTA AKCJONARIUSZY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 w:val="0"/>
          <w:i/>
          <w:sz w:val="20"/>
          <w:u w:val="none"/>
        </w:rPr>
        <w:t xml:space="preserve">art. </w:t>
      </w:r>
      <w:r>
        <w:rPr>
          <w:rFonts w:ascii="Times New Roman" w:hAnsi="Times New Roman"/>
          <w:b w:val="0"/>
          <w:i/>
          <w:sz w:val="20"/>
          <w:u w:val="none"/>
        </w:rPr>
        <w:t>300</w:t>
      </w:r>
      <w:r>
        <w:rPr>
          <w:rFonts w:ascii="Times New Roman" w:hAnsi="Times New Roman"/>
          <w:b w:val="0"/>
          <w:i/>
          <w:sz w:val="20"/>
          <w:u w:val="none"/>
          <w:vertAlign w:val="superscript"/>
        </w:rPr>
        <w:t>34</w:t>
      </w:r>
      <w:r>
        <w:rPr>
          <w:rFonts w:ascii="Times New Roman" w:hAnsi="Times New Roman"/>
          <w:b w:val="0"/>
          <w:i/>
          <w:sz w:val="20"/>
          <w:u w:val="none"/>
        </w:rPr>
        <w:t xml:space="preserve"> § 8 Kodeksu spółek handlowych</w:t>
      </w:r>
    </w:p>
    <w:p>
      <w:pPr>
        <w:spacing w:before="0" w:after="20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Niniejsza lista obejmuje akcjonariuszy spółki </w:t>
      </w:r>
      <w:r>
        <w:rPr>
          <w:rFonts w:ascii="Times New Roman" w:hAnsi="Times New Roman"/>
          <w:b w:val="0"/>
          <w:i w:val="0"/>
          <w:sz w:val="24"/>
          <w:u w:val="none"/>
        </w:rPr>
        <w:t>{{spolka_firma}}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prosta spółka akcyjna według stanu rejestru akcjonariuszy na dzień </w:t>
      </w:r>
      <w:r>
        <w:rPr>
          <w:rFonts w:ascii="Times New Roman" w:hAnsi="Times New Roman"/>
          <w:b w:val="0"/>
          <w:i w:val="0"/>
          <w:sz w:val="24"/>
          <w:u w:val="none"/>
        </w:rPr>
        <w:t>{{lista_stan_na_dzien}}</w:t>
      </w:r>
      <w:r>
        <w:rPr>
          <w:rFonts w:ascii="Times New Roman" w:hAnsi="Times New Roman"/>
          <w:b w:val="0"/>
          <w:i w:val="0"/>
          <w:sz w:val="24"/>
          <w:u w:val="none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Lp.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Nazwisko i imię albo firma (nazwa)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Seria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Liczba akcji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Wzmianka o zastawie lub użytkowaniu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{{#akcjonariusze}}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{{akcjonariusz_lp}}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{{akcjonariusz_nazwa}}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{{akcjonariusz_seria}}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{{akcjonariusz_liczba_akcji}}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{{akcjonariusz_obciazenia}}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{{/akcjonariusze}}</w:t>
            </w:r>
          </w:p>
        </w:tc>
      </w:tr>
    </w:tbl>
    <w:p>
      <w:pPr>
        <w:spacing w:before="200"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Łączna liczba akcji: </w:t>
      </w:r>
      <w:r>
        <w:rPr>
          <w:rFonts w:ascii="Times New Roman" w:hAnsi="Times New Roman"/>
          <w:b w:val="0"/>
          <w:i w:val="0"/>
          <w:sz w:val="24"/>
          <w:u w:val="none"/>
        </w:rPr>
        <w:t>{{lista_akcje_razem}}</w:t>
      </w:r>
      <w:r>
        <w:rPr>
          <w:rFonts w:ascii="Times New Roman" w:hAnsi="Times New Roman"/>
          <w:b w:val="0"/>
          <w:i w:val="0"/>
          <w:sz w:val="24"/>
          <w:u w:val="none"/>
        </w:rPr>
        <w:t>.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Rejestr akcjonariuszy spółki prowadzi Kancelaria Notarialna Notariusza </w:t>
      </w:r>
      <w:r>
        <w:rPr>
          <w:rFonts w:ascii="Times New Roman" w:hAnsi="Times New Roman"/>
          <w:b w:val="0"/>
          <w:i w:val="0"/>
          <w:sz w:val="24"/>
          <w:u w:val="none"/>
        </w:rPr>
        <w:t>{{notariusz_dopelniacz}}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ulica </w:t>
      </w:r>
      <w:r>
        <w:rPr>
          <w:rFonts w:ascii="Times New Roman" w:hAnsi="Times New Roman"/>
          <w:b w:val="0"/>
          <w:i w:val="0"/>
          <w:sz w:val="24"/>
          <w:u w:val="none"/>
        </w:rPr>
        <w:t>{{kancelaria_ulica}}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</w:t>
      </w:r>
      <w:r>
        <w:rPr>
          <w:rFonts w:ascii="Times New Roman" w:hAnsi="Times New Roman"/>
          <w:b w:val="0"/>
          <w:i w:val="0"/>
          <w:sz w:val="24"/>
          <w:u w:val="none"/>
        </w:rPr>
        <w:t>{{kancelaria_kod}}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sz w:val="24"/>
          <w:u w:val="none"/>
        </w:rPr>
        <w:t>{{kancelaria_miasto}}</w:t>
      </w:r>
      <w:r>
        <w:rPr>
          <w:rFonts w:ascii="Times New Roman" w:hAnsi="Times New Roman"/>
          <w:b w:val="0"/>
          <w:i w:val="0"/>
          <w:sz w:val="24"/>
          <w:u w:val="none"/>
        </w:rPr>
        <w:t>.</w:t>
      </w:r>
    </w:p>
    <w:p>
      <w:pPr>
        <w:spacing w:before="36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{{#czlonkowie_organu}}</w:t>
      </w:r>
    </w:p>
    <w:p>
      <w:pPr>
        <w:spacing w:before="32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.......................................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{{czlonek_mianownik}}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/>
          <w:sz w:val="18"/>
          <w:u w:val="none"/>
        </w:rPr>
        <w:t>{{czlonek_funkcja}}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{{/czlonkowie_organu}}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