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Umowa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o prowadzenie rejestru akcjonariuszy prostej spółki akcyjnej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zawarta w </w:t>
      </w:r>
      <w:r>
        <w:rPr>
          <w:rFonts w:ascii="Times New Roman" w:hAnsi="Times New Roman"/>
          <w:b w:val="0"/>
          <w:i w:val="0"/>
          <w:sz w:val="24"/>
          <w:u w:val="none"/>
        </w:rPr>
        <w:t>Gdańsku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dnia </w:t>
      </w:r>
      <w:r>
        <w:rPr>
          <w:rFonts w:ascii="Times New Roman" w:hAnsi="Times New Roman"/>
          <w:b w:val="0"/>
          <w:i w:val="0"/>
          <w:sz w:val="24"/>
          <w:u w:val="none"/>
        </w:rPr>
        <w:t>13.08.2026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roku pomiędzy: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Spółką pod firmą </w:t>
      </w:r>
      <w:r>
        <w:rPr>
          <w:rFonts w:ascii="Times New Roman" w:hAnsi="Times New Roman"/>
          <w:b w:val="0"/>
          <w:i w:val="0"/>
          <w:sz w:val="24"/>
          <w:u w:val="none"/>
        </w:rPr>
        <w:t>CHARLIE UNICORN AI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 z siedzibą w </w:t>
      </w:r>
      <w:r>
        <w:rPr>
          <w:rFonts w:ascii="Times New Roman" w:hAnsi="Times New Roman"/>
          <w:b w:val="0"/>
          <w:i w:val="0"/>
          <w:sz w:val="24"/>
          <w:u w:val="none"/>
        </w:rPr>
        <w:t>Warszawie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</w:t>
      </w:r>
      <w:r>
        <w:rPr>
          <w:rFonts w:ascii="Times New Roman" w:hAnsi="Times New Roman"/>
          <w:b w:val="0"/>
          <w:i w:val="0"/>
          <w:sz w:val="24"/>
          <w:u w:val="none"/>
        </w:rPr>
        <w:t>00-697 Warszawa, ulica Aleje Jerozolimskie nr 51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), wpisaną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Sąd Rejonowy dla m.st. Warszawy w Warszawie, XII Wydział Gospodarczy Krajowego Rejestru Sądowego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0001257646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7011325910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REGON </w:t>
      </w:r>
      <w:r>
        <w:rPr>
          <w:rFonts w:ascii="Times New Roman" w:hAnsi="Times New Roman"/>
          <w:b w:val="0"/>
          <w:i w:val="0"/>
          <w:sz w:val="24"/>
          <w:u w:val="none"/>
        </w:rPr>
        <w:t>545410859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(dalej jako „Spółka”),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reprezentowaną przez </w:t>
      </w:r>
      <w:r>
        <w:rPr>
          <w:rFonts w:ascii="Times New Roman" w:hAnsi="Times New Roman"/>
          <w:b w:val="0"/>
          <w:i w:val="0"/>
          <w:sz w:val="24"/>
          <w:u w:val="none"/>
        </w:rPr>
        <w:t>Łukasza Adriana Szymborskiego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syna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Pawła i Izabelli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legitymującego się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dowodem osobistym </w:t>
      </w:r>
      <w:r>
        <w:rPr>
          <w:rFonts w:ascii="Times New Roman" w:hAnsi="Times New Roman"/>
          <w:b w:val="0"/>
          <w:i w:val="0"/>
          <w:sz w:val="24"/>
          <w:u w:val="none"/>
        </w:rPr>
        <w:t>DGK 138559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PESEL </w:t>
      </w:r>
      <w:r>
        <w:rPr>
          <w:rFonts w:ascii="Times New Roman" w:hAnsi="Times New Roman"/>
          <w:b w:val="0"/>
          <w:i w:val="0"/>
          <w:sz w:val="24"/>
          <w:u w:val="none"/>
        </w:rPr>
        <w:t>88081105939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zamieszkałego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Times New Roman" w:hAnsi="Times New Roman"/>
          <w:b w:val="0"/>
          <w:i w:val="0"/>
          <w:sz w:val="24"/>
          <w:u w:val="none"/>
        </w:rPr>
        <w:t>76-015 Manowo, ulica Kasztanowa nr 17 m. 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działającego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jako </w:t>
      </w:r>
      <w:r>
        <w:rPr>
          <w:rFonts w:ascii="Times New Roman" w:hAnsi="Times New Roman"/>
          <w:b w:val="0"/>
          <w:i w:val="0"/>
          <w:sz w:val="24"/>
          <w:u w:val="none"/>
        </w:rPr>
        <w:t>Prezesa Zarządu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</w:t>
      </w:r>
      <w:r>
        <w:rPr>
          <w:rFonts w:ascii="Times New Roman" w:hAnsi="Times New Roman"/>
          <w:b w:val="0"/>
          <w:i w:val="0"/>
          <w:sz w:val="24"/>
          <w:u w:val="none"/>
        </w:rPr>
        <w:t>uprawnionego do samodzielnej reprezentacji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powyższej Spółki,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Notariuszem </w:t>
      </w:r>
      <w:r>
        <w:rPr>
          <w:rFonts w:ascii="Times New Roman" w:hAnsi="Times New Roman"/>
          <w:b w:val="0"/>
          <w:i w:val="0"/>
          <w:sz w:val="24"/>
          <w:u w:val="none"/>
        </w:rPr>
        <w:t>Łukaszem Kozonem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prowadzącym Kancelarię Notarialną w </w:t>
      </w:r>
      <w:r>
        <w:rPr>
          <w:rFonts w:ascii="Times New Roman" w:hAnsi="Times New Roman"/>
          <w:b w:val="0"/>
          <w:i w:val="0"/>
          <w:sz w:val="24"/>
          <w:u w:val="none"/>
        </w:rPr>
        <w:t>Gdańsku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przy ulicy </w:t>
      </w:r>
      <w:r>
        <w:rPr>
          <w:rFonts w:ascii="Times New Roman" w:hAnsi="Times New Roman"/>
          <w:b w:val="0"/>
          <w:i w:val="0"/>
          <w:sz w:val="24"/>
          <w:u w:val="none"/>
        </w:rPr>
        <w:t>Bolesława Leśmiana nr 3/U10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9571165704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REGON </w:t>
      </w:r>
      <w:r>
        <w:rPr>
          <w:rFonts w:ascii="Times New Roman" w:hAnsi="Times New Roman"/>
          <w:b w:val="0"/>
          <w:i w:val="0"/>
          <w:sz w:val="24"/>
          <w:u w:val="none"/>
        </w:rPr>
        <w:t>526934899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(dalej jako: „Notariusz”)</w:t>
      </w:r>
    </w:p>
    <w:p>
      <w:pPr>
        <w:spacing w:before="0" w:after="20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zwanymi dalej łącznie „Stronami”, a oddzielnie „Stroną”, o następującej treści: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I. Postanowienia ogólne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DEFINICJE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Przez użyte w Umowie pojęcia rozumie się: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1)</w:t>
        <w:tab/>
      </w:r>
      <w:r>
        <w:rPr>
          <w:rFonts w:ascii="Times New Roman" w:hAnsi="Times New Roman"/>
          <w:b/>
          <w:i w:val="0"/>
          <w:sz w:val="24"/>
          <w:u w:val="none"/>
        </w:rPr>
        <w:t>Akcje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akcje Spółki podlegające rejestracji w Rejestrze;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2)</w:t>
        <w:tab/>
      </w:r>
      <w:r>
        <w:rPr>
          <w:rFonts w:ascii="Times New Roman" w:hAnsi="Times New Roman"/>
          <w:b/>
          <w:i w:val="0"/>
          <w:sz w:val="24"/>
          <w:u w:val="none"/>
        </w:rPr>
        <w:t>Akcjonariusz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podmiot będący osobą fizyczną, osobą prawną lub jednostką organizacyjną nieposiadającą osobowości prawnej, o której mowa w art. </w:t>
      </w:r>
      <w:r>
        <w:rPr>
          <w:rFonts w:ascii="Times New Roman" w:hAnsi="Times New Roman"/>
          <w:b w:val="0"/>
          <w:i w:val="0"/>
          <w:sz w:val="24"/>
          <w:u w:val="none"/>
        </w:rPr>
        <w:t>33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Kodeksu cywilnego, która jest ujawniona w Rejestrze jako uprawniona z Akcji;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3)</w:t>
        <w:tab/>
      </w:r>
      <w:r>
        <w:rPr>
          <w:rFonts w:ascii="Times New Roman" w:hAnsi="Times New Roman"/>
          <w:b/>
          <w:i w:val="0"/>
          <w:sz w:val="24"/>
          <w:u w:val="none"/>
        </w:rPr>
        <w:t>Kancelaria Notarialna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Kancelaria Notarialna Notariusza prowadzącego Rejestr;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4)</w:t>
        <w:tab/>
      </w:r>
      <w:r>
        <w:rPr>
          <w:rFonts w:ascii="Times New Roman" w:hAnsi="Times New Roman"/>
          <w:b/>
          <w:i w:val="0"/>
          <w:sz w:val="24"/>
          <w:u w:val="none"/>
        </w:rPr>
        <w:t>Osoba mająca interes prawny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Akcjonariusz; nabywca Akcji, w tym spadkobierca, zapisobierca lub inny następca prawny Akcjonariusza; zastawnik Akcji; użytkownik Akcji lub inna osoba, która posiada interes prawny w dokonaniu Wpisu;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5)</w:t>
        <w:tab/>
      </w:r>
      <w:r>
        <w:rPr>
          <w:rFonts w:ascii="Times New Roman" w:hAnsi="Times New Roman"/>
          <w:b/>
          <w:i w:val="0"/>
          <w:sz w:val="24"/>
          <w:u w:val="none"/>
        </w:rPr>
        <w:t>Odpis KRS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odpis aktualny lub pełny z rejestru przedsiębiorców KRS wydany przez Centralną Informację KRS lub wydruk aktualnej albo pełnej informacji o podmiocie wpisanym do KRS pobrany w trybie art. 4 ust. 4aa ustawy o Krajowym Rejestrze Sądowym ze strony internetowej Ministerstwa Sprawiedliwości https://ekrs.ms.gov.pl/;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6)</w:t>
        <w:tab/>
      </w:r>
      <w:r>
        <w:rPr>
          <w:rFonts w:ascii="Times New Roman" w:hAnsi="Times New Roman"/>
          <w:b/>
          <w:i w:val="0"/>
          <w:sz w:val="24"/>
          <w:u w:val="none"/>
        </w:rPr>
        <w:t>Rejestr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rejestr akcjonariuszy prostej spółki akcyjnej, o którym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7)</w:t>
        <w:tab/>
      </w:r>
      <w:r>
        <w:rPr>
          <w:rFonts w:ascii="Times New Roman" w:hAnsi="Times New Roman"/>
          <w:b/>
          <w:i w:val="0"/>
          <w:sz w:val="24"/>
          <w:u w:val="none"/>
        </w:rPr>
        <w:t>Uchwała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uchwała Akcjonariuszy o wyborze Notariusza jako podmiotu prowadzącego Rejestr, o której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5 Kodeksu spółek handlowych;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8)</w:t>
        <w:tab/>
      </w:r>
      <w:r>
        <w:rPr>
          <w:rFonts w:ascii="Times New Roman" w:hAnsi="Times New Roman"/>
          <w:b/>
          <w:i w:val="0"/>
          <w:sz w:val="24"/>
          <w:u w:val="none"/>
        </w:rPr>
        <w:t>Usługa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usługa prowadzenia Rejestru i podejmowanie czynności z tym związanych;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9)</w:t>
        <w:tab/>
      </w:r>
      <w:r>
        <w:rPr>
          <w:rFonts w:ascii="Times New Roman" w:hAnsi="Times New Roman"/>
          <w:b/>
          <w:i w:val="0"/>
          <w:sz w:val="24"/>
          <w:u w:val="none"/>
        </w:rPr>
        <w:t>Wpis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wpis, zmiana oraz wykreślenie wpisu w Rejestrze;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10)</w:t>
        <w:tab/>
      </w:r>
      <w:r>
        <w:rPr>
          <w:rFonts w:ascii="Times New Roman" w:hAnsi="Times New Roman"/>
          <w:b/>
          <w:i w:val="0"/>
          <w:sz w:val="24"/>
          <w:u w:val="none"/>
        </w:rPr>
        <w:t>Taksa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maksymalne wynagrodzenie Notariusza określone w rozporządzeniu Ministra Sprawiedliwości w sprawie maksymalnych stawek taksy notarialnej.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2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UPRAWNIENIA NOTARIUSZA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Notariusz posiada uprawnienia do prowadzenia Rejestru na podstawie przepisów Rozdziału 8a ustawy Prawo o notariacie, na zasadach określonych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31</w:t>
      </w:r>
      <w:r>
        <w:rPr>
          <w:rFonts w:ascii="Times New Roman" w:hAnsi="Times New Roman"/>
          <w:b w:val="0"/>
          <w:i w:val="0"/>
          <w:sz w:val="24"/>
          <w:u w:val="none"/>
        </w:rPr>
        <w:t>–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35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Kodeksu spółek handlowych.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3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OŚWIADCZENIA SPÓŁKI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W związku z zawarciem niniejszej Umowy Spółka oświadcza, że: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nie zawarła z innym podmiotem obowiązującej umowy o prowadzenie rejestru akcjonariuszy Spółki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32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obrót Akcjami nie podlega ograniczeniom ustanowionym w powszechnie obowiązujących przepisach prawa, w szczególności ograniczeniom, o których mowa w art. 3a ust. 1 i art. 4 ust. 6 ustawy z dnia 11 kwietnia 2003 r. o kształtowaniu ustroju rolnego, w brzmieniu obowiązującym na dzień podpisania niniejszej Umowy;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wyraża zgodę na przekazywanie jej informacji przez Notariusza na trwałym nośniku informacji innym niż papier, na adres poczty elektronicznej wskazany w § 15 niniejszej Umowy;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wszelkie dokumenty i informacje, które zostały przekazane przez Spółkę Notariuszowi lub które będą przekazane w związku ze świadczeniem Usługi:</w:t>
      </w:r>
    </w:p>
    <w:p>
      <w:pPr>
        <w:tabs>
          <w:tab w:pos="1276" w:val="left"/>
        </w:tabs>
        <w:spacing w:before="0" w:after="60" w:line="276" w:lineRule="auto"/>
        <w:ind w:left="1276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–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są aktualne na dzień ich przekazania;</w:t>
      </w:r>
    </w:p>
    <w:p>
      <w:pPr>
        <w:tabs>
          <w:tab w:pos="1276" w:val="left"/>
        </w:tabs>
        <w:spacing w:before="0" w:after="60" w:line="276" w:lineRule="auto"/>
        <w:ind w:left="1276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–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są autentyczne, nie zostały podrobione lub przerobione oraz nie wprowadzają w błąd co do okoliczności prawnych i faktycznych, których dotyczą;</w:t>
      </w:r>
    </w:p>
    <w:p>
      <w:pPr>
        <w:tabs>
          <w:tab w:pos="1276" w:val="left"/>
        </w:tabs>
        <w:spacing w:before="0" w:after="60" w:line="276" w:lineRule="auto"/>
        <w:ind w:left="1276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–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są kompletne;</w:t>
      </w:r>
    </w:p>
    <w:p>
      <w:pPr>
        <w:tabs>
          <w:tab w:pos="1276" w:val="left"/>
        </w:tabs>
        <w:spacing w:before="0" w:after="60" w:line="276" w:lineRule="auto"/>
        <w:ind w:left="1276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–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ich przekazanie nie stanowi naruszenia obowiązujących przepisów prawa ani naruszenia zobowiązań i powinności Spółki wynikających z umów, których stroną jest Spółka.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II. Przedmiot Umowy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4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PRZEDMIOT UMOWY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Spółka powierza, a Notariusz przyjmuje zlecenie prowadzenia rejestru akcjonariuszy prostej spółki akcyjnej, o którym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handlowych, za wynagrodzeniem, w sposób i na zasadach opisanych w ustawie Prawo o notariacie, Kodeksie spółek handlowych i innych powszechnie obowiązujących przepisach prawa oraz w niniejszej Umowie.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Niniejsza Umowa określa całość praw i obowiązków Stron związanych z prowadzeniem Rejestru. Strony nie stosują odrębnego wzorca umownego.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5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DOKUMENTY NIEZBĘDNE DO ZAWARCIA UMOWY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Do zawarcia Umowy konieczne jest uprzednie przedłożenie przez Spółkę Notariuszowi następujących dokumentów: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Uchwały;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aktualnej umowy Spółki;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Odpisu KRS dotyczącego Spółki, przy czym Notariusz może samodzielnie pobrać Odpis KRS ze strony internetowej Ministerstwa Sprawiedliwości https://ekrs.ms.gov.pl/;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dokumentów potwierdzających nadanie numeru statystycznego REGON oraz numeru identyfikacji podatkowej NIP, o ile identyfikatory te nie zostały zamieszczone w Odpisie KRS;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dokumentów na temat dodatkowych informacji ujawnianych w Rejestrze, o ile takie dokumenty okażą się niezbędne, oraz innych dokumentów, jeżeli obowiązek taki wynika z przepisów prawa w dniu zawarcia Umowy.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przypadku gdy Notariusz będzie posiadać uzasadnione wątpliwości co do prawidłowości podjęcia Uchwały, może według swego wyboru odmówić zawarcia Umowy lub wezwać Spółkę do usunięcia uchybień w terminie 7 dni.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razie odmowy zawarcia Umowy Notariusz jest zobowiązany do pisemnego poinformowania Spółki o odmowie, jeżeli Spółka zwróciła się do Notariusza w formie dokumentowej lub pisemnej o prowadzenie Rejestru.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okresie obowiązywania Umowy Spółka jest zobowiązana do aktualizacji danych zawartych w Umowie oraz do przekazywania Notariuszowi informacji o zdarzeniach mogących mieć wpływ na wykonywanie obowiązków Stron, nie później niż w terminie 7 dni od zmiany danych lub zajścia zdarzenia.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Dokumenty niezbędne do zawarcia Umowy lub dokonania Wpisów muszą być przedłożone Notariuszowi w formie wymaganej przez przepisy prawa, w oryginale lub notarialnie poświadczonej kopii, lub – o ile przewidują to przepisy prawa i zostało to uprzednio uzgodnione z Notariuszem – za pomocą elektronicznych nośników informacji. Dokumenty, informacje i oświadczenia Spółki sporządzane są w języku polskim; dokumenty obcojęzyczne wymagają tłumaczenia przysięgłego na język polski. W razie uzasadnionych wątpliwości, w szczególności co do autentyczności, prawdziwości czy pochodzenia przedłożonych dokumentów, Notariusz może zażądać dodatkowych dokumentów i informacji, a Spółka przekaże odpowiedź nie później niż w terminie 7 dni od otrzymania zapytania.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6.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Żadna ze Stron nie może przenieść praw i obowiązków wynikających z Umowy na rzecz osób trzecich.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III. Zasady prowadzenia Rejestru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6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FORMA PROWADZENIA REJESTRU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Rejestr prowadzony jest w postaci elektronicznej, przy wykorzystaniu oprogramowania do prowadzenia Rejestru Akcjonariuszy Prostej Spółki Akcyjnej udostępnionego przez Krajową Radę Notarialną na stronie internetowej https://rejestry-notarialne.pl, zapewniającego bezpieczeństwo i integralność danych zawartych w Rejestrze.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7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TREŚĆ REJESTRU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Rejestr zawiera następujące informacje: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firmę, siedzibę i adres Spółki;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b)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oznaczenie sądu rejestrowego i numer, pod którym Spółka jest wpisana do rejestru przedsiębiorców;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c)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datę zarejestrowania Spółki i emisji Akcji;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d)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serię i numer, rodzaj danej Akcji i uprawnienia szczególne z Akcji;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e)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nazwisko i imię albo firmę (nazwę) Akcjonariusza oraz adres jego zamieszkania albo siedziby albo inny adres do doręczeń, a także adres poczty elektronicznej, jeżeli Akcjonariusz wyraził zgodę na komunikację w stosunkach ze Spółką i Notariuszem przy wykorzystaniu poczty elektronicznej;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f)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na żądanie Osoby mającej interes prawny – Wpis o przejściu Akcji lub praw zastawniczych na inną osobę albo o ustanowieniu na Akcji ograniczonego prawa rzeczowego wraz z datą Wpisu oraz wskazaniem nabywcy albo zastawnika lub użytkownika, adresu ich zamieszkania albo siedziby lub innych adresów do doręczeń, a także adresu poczty elektronicznej, jeżeli osoby te wyraziły zgodę na komunikację przy wykorzystaniu poczty elektronicznej, oraz liczby, rodzaju, serii i numerów nabytych albo obciążonych Akcji;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g)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na żądanie zastawnika albo użytkownika – Wpis, że przysługuje mu prawo wykonywania prawa głosu z obciążonej Akcji;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h)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na żądanie Akcjonariusza – Wpis o wykreśleniu obciążenia jego Akcji ograniczonym prawem rzeczowym;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i)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wzmiankę o tym, czy Akcje zostały w całości pokryte;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j)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ograniczenia co do rozporządzania Akcją;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k)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postanowienia umowy Spółki o związanych z Akcją obowiązkach wobec Spółki.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Rejestr może zawierać dodatkowe informacje poza wskazanymi w ust. 1, jeżeli umowa Spółki tak stanowi.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Wpisanie do Rejestru adresu poczty elektronicznej zgodnie z ust. 1 lit. e) i f) wymaga wyrażenia zgody na komunikację w stosunkach ze Spółką i Notariuszem przy wykorzystaniu poczty elektronicznej. Osoby te mogą w każdym czasie zażądać wykreślenia z Rejestru adresu poczty elektronicznej, co jest równoznaczne z cofnięciem zgody.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Spółka jest zobowiązana do zawiadomienia Notariusza o wszelkich zmianach informacji wymienionych w ust. 1 i 2 oraz zmianach umowy Spółki, a także przekazania Notariuszowi umowy Spółki w przypadku jej zmiany, nie później niż w terminie 7 dni od dnia zajścia zdarzenia powodującego obowiązek Wpisu.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8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JAWNOŚĆ REJESTRU I INFORMACJA Z REJESTRU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Rejestr jest jawny dla Spółki i każdego Akcjonariusza. Spółka i Akcjonariusze mają prawo dostępu do danych zawartych w Rejestrze za pośrednictwem Notariusza oraz mają prawo żądać wydania, w postaci papierowej lub elektronicznej, informacji z Rejestru.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Wniosek o wydanie informacji z Rejestru sporządza się w języku polskim; może być złożony w Kancelarii Notarialnej w formie pisemnej lub elektronicznie na adres poczty elektronicznej Notariusza wskazany w § 15 niniejszej Umowy.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Notariusz wydaje informację z Rejestru w terminie 7 dni od dnia złożenia wniosku, przesyłając ją na adres korespondencyjny albo na adres poczty elektronicznej wnioskodawcy. Na wniosek Spółki lub Akcjonariusza informacja może zostać wydana w formie papierowej w Kancelarii Notarialnej.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IV. Dokonywanie Wpisów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9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TRYB I PODSTAWA WPISU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Notariusz dokonuje Wpisu na żądanie Spółki lub Osoby mającej interes prawny w terminie nie dłuższym niż 7 dni od dnia otrzymania żądania. Jeżeli dokonanie Wpisu wymaga usunięcia przeszkody, Wpis następuje w terminie nie dłuższym niż 7 dni od dnia jej usunięcia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Podstawę dokonania Wpisu mogą stanowić wyłącznie dokumenty uzasadniające dokonanie Wpisu, przedłożone przez Spółkę lub Osobę mającą interes prawny. Podstawę Wpisu stanowi również oświadczenie Akcjonariusza o zobowiązaniu do przeniesienia Akcji lub obciążenia jej ograniczonym prawem rzeczowym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4 Kodeksu spółek handlowych).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Przed dokonaniem Wpisu Notariusz sprawdza formę i treść dokumentów stanowiących podstawę Wpisu, weryfikuje tożsamość osoby żądającej Wpisu, ustala, czy czynność prawna stanowiąca podstawę Wpisu została dokonana w formie wymaganej przez przepisy prawa, oraz sprawdza, czy z treści przedłożonego dokumentu wynika, że Wpis o żądanej treści powinien zostać dokonany.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Notariusz nie weryfikuje zgodności z prawem ani prawdziwości dokumentów uzasadniających dokonanie Wpisu, w tym prawdziwości podpisów, chyba że poweźmie w tym względzie uzasadnione wątpliwości; w takim przypadku podejmuje dodatkowe czynności w celu ich wyjaśnienia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5 Kodeksu spółek handlowych).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 przypadku gdy dokonania Wpisu żąda osoba prawna lub jednostka organizacyjna, o której mowa w art. </w:t>
      </w:r>
      <w:r>
        <w:rPr>
          <w:rFonts w:ascii="Times New Roman" w:hAnsi="Times New Roman"/>
          <w:b w:val="0"/>
          <w:i w:val="0"/>
          <w:sz w:val="24"/>
          <w:u w:val="none"/>
        </w:rPr>
        <w:t>33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Kodeksu cywilnego, jest ona zobowiązana do przedłożenia Odpisu KRS jej dotyczącego, przy czym Notariusz może pobrać Odpis KRS samodzielnie.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6.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Przed dokonaniem Wpisu Notariusz sprawdza w Rejestrze, czy w stosunku do Akcji będących przedmiotem Wpisu istnieją ograniczenia co do rozporządzania. Jeżeli takie ograniczenia występują, Notariusz odmawia dokonania Wpisu, gdy treść żądanego Wpisu pozostaje z nimi w sprzeczności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6 Kodeksu spółek handlowych).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7.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przypadku objęcia Akcji Wpis może nastąpić nie wcześniej niż po wpisie Spółki do rejestru przedsiębiorców albo po wpisie nowej emisji Akcji w rejestrze przedsiębiorców.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8.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 przypadku gdy dokumenty przedłożone w celu dokonania Wpisu posiadają niewłaściwą formę lub treść albo gdy Notariusz poweźmie uzasadnione wątpliwości co do ich zgodności z prawem lub prawdziwości, Notariusz odmawia dokonania Wpisu i niezwłocznie zawiadamia o tym osobę żądającą Wpisu, podając przyczyny niedokonania Wpisu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7 zdanie drugie Kodeksu spółek handlowych).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10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POWIADOMIENIA I ZAWIADOMIENIA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Przed dokonaniem Wpisu, z wyłączeniem przypadku, o którym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2 Kodeksu spółek handlowych, Notariusz powiadamia o treści zamierzonego Wpisu osobę, której uprawnienia mają być wykreślone, zmienione lub obciążone przez Wpis, chyba że wyraziła ona na to zgodę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3 Kodeksu spółek handlowych).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O dokonanym Wpisie Notariusz niezwłocznie zawiadamia osobę żądającą Wpisu oraz Spółkę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7 zdanie pierwsze Kodeksu spółek handlowych).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Powiadomienia i zawiadomienia następują na adres korespondencyjny wskazany w Rejestrze albo w żądaniu, chyba że wyrażono zgodę na komunikację przy użyciu poczty elektronicznej.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Po otrzymaniu zawiadomienia o dokonanym Wpisie Spółka niezwłocznie składa do sądu rejestrowego listę akcjonariuszy podpisaną przez wszystkich </w:t>
      </w:r>
      <w:r>
        <w:rPr>
          <w:rFonts w:ascii="Times New Roman" w:hAnsi="Times New Roman"/>
          <w:b w:val="0"/>
          <w:i w:val="0"/>
          <w:sz w:val="24"/>
          <w:u w:val="none"/>
        </w:rPr>
        <w:t>członków zarządu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8 Kodeksu spółek handlowych). Notariusz przekazuje Spółce projekt tej listy sporządzony na podstawie stanu Rejestru.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V. Wynagrodzenie i zwrot wydatków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11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WYNAGRODZENIE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Za czynności związane z prowadzeniem Rejestru Notariuszowi przysługuje od Spółki wynagrodzenie w postaci Taksy, płatne z góry, w wysokości określonej w § 15b rozporządzenia Ministra Sprawiedliwości z dnia 28 czerwca 2004 r. w sprawie maksymalnych stawek taksy notarialnej, w brzmieniu obowiązującym na dzień dokonania danej czynności, to jest: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za prowadzenie Rejestru – w stosunku rocznym, za każdy rozpoczęty rok – maksymalna stawka wynosi </w:t>
      </w:r>
      <w:r>
        <w:rPr>
          <w:rFonts w:ascii="Times New Roman" w:hAnsi="Times New Roman"/>
          <w:b w:val="0"/>
          <w:i w:val="0"/>
          <w:sz w:val="24"/>
          <w:u w:val="none"/>
        </w:rPr>
        <w:t>1200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zł (</w:t>
      </w:r>
      <w:r>
        <w:rPr>
          <w:rFonts w:ascii="Times New Roman" w:hAnsi="Times New Roman"/>
          <w:b w:val="0"/>
          <w:i w:val="0"/>
          <w:sz w:val="24"/>
          <w:u w:val="none"/>
        </w:rPr>
        <w:t>jeden tysiąc dwieście złotych</w:t>
      </w:r>
      <w:r>
        <w:rPr>
          <w:rFonts w:ascii="Times New Roman" w:hAnsi="Times New Roman"/>
          <w:b w:val="0"/>
          <w:i w:val="0"/>
          <w:sz w:val="24"/>
          <w:u w:val="none"/>
        </w:rPr>
        <w:t>);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b)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za dokonanie Wpisu – maksymalna stawka wynosi </w:t>
      </w:r>
      <w:r>
        <w:rPr>
          <w:rFonts w:ascii="Times New Roman" w:hAnsi="Times New Roman"/>
          <w:b w:val="0"/>
          <w:i w:val="0"/>
          <w:sz w:val="24"/>
          <w:u w:val="none"/>
        </w:rPr>
        <w:t>100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zł (</w:t>
      </w:r>
      <w:r>
        <w:rPr>
          <w:rFonts w:ascii="Times New Roman" w:hAnsi="Times New Roman"/>
          <w:b w:val="0"/>
          <w:i w:val="0"/>
          <w:sz w:val="24"/>
          <w:u w:val="none"/>
        </w:rPr>
        <w:t>sto złotych</w:t>
      </w:r>
      <w:r>
        <w:rPr>
          <w:rFonts w:ascii="Times New Roman" w:hAnsi="Times New Roman"/>
          <w:b w:val="0"/>
          <w:i w:val="0"/>
          <w:sz w:val="24"/>
          <w:u w:val="none"/>
        </w:rPr>
        <w:t>);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c)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za udzielenie informacji z Rejestru, o której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35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3 Kodeksu spółek handlowych – maksymalna stawka wynosi </w:t>
      </w:r>
      <w:r>
        <w:rPr>
          <w:rFonts w:ascii="Times New Roman" w:hAnsi="Times New Roman"/>
          <w:b w:val="0"/>
          <w:i w:val="0"/>
          <w:sz w:val="24"/>
          <w:u w:val="none"/>
        </w:rPr>
        <w:t>50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zł (</w:t>
      </w:r>
      <w:r>
        <w:rPr>
          <w:rFonts w:ascii="Times New Roman" w:hAnsi="Times New Roman"/>
          <w:b w:val="0"/>
          <w:i w:val="0"/>
          <w:sz w:val="24"/>
          <w:u w:val="none"/>
        </w:rPr>
        <w:t>pięćdziesiąt złotych</w:t>
      </w:r>
      <w:r>
        <w:rPr>
          <w:rFonts w:ascii="Times New Roman" w:hAnsi="Times New Roman"/>
          <w:b w:val="0"/>
          <w:i w:val="0"/>
          <w:sz w:val="24"/>
          <w:u w:val="none"/>
        </w:rPr>
        <w:t>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Do kwot wskazanych w ust. 1 dolicza się podatek od towarów i usług (VAT) według stawki obowiązującej w dniu dokonania czynności.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Warunkiem rozpoczęcia prowadzenia Rejestru, dokonania Wpisu oraz udzielenia informacji z Rejestru jest uiszczenie Taksy.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Spółka oświadcza, że jest podatnikiem podatku od towarów i usług (VAT) i upoważnia Notariusza do wystawienia faktury VAT bez podpisu odbiorcy.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Spółka wyraża zgodę na otrzymywanie faktur w postaci elektronicznej.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6.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Niezależnie od Taksy Notariuszowi przysługuje zwrot poniesionych wydatków, w szczególności kosztów obowiązkowej korespondencji wynikającej z przepisów prawa, kierowanej do Spółki lub Akcjonariuszy i wysłanej pocztą tradycyjną. Zwrot wydatków następuje w terminie 7 dni od doręczenia Spółce faktury lub noty obciążeniowej.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VI. Odpowiedzialność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12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ODPOWIEDZIALNOŚĆ STRON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Notariusz wykonuje czynności dotyczące realizacji Usługi na podstawie Umowy, ustawy Prawo o notariacie, Kodeksu spółek handlowych i innych powszechnie obowiązujących przepisów prawa, w oparciu o dokumenty, informacje i oświadczenia przedkładane przez Spółkę oraz inne osoby uprawnione do składania żądań.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celu umożliwienia Notariuszowi prawidłowej realizacji Usługi Spółka zobowiązuje się do ścisłej współpracy z Notariuszem, niezwłocznego ujawniania mu wszystkich okoliczności mogących mieć wpływ na prawidłową realizację Usługi i niezwłocznego przekazywania wnioskowanych dokumentów i informacji.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Opóźnienia Spółki w wykonaniu jej obowiązków lub ich nienależyte wykonanie mogą spowodować przesunięcie terminu wykonania obowiązków Notariusza, bez konsekwencji po jego stronie za okres opóźnienia.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Spółka daje gwarancję prawdziwości i zupełności danych zawartych w informacjach, dokumentach oraz oświadczeniach przedkładanych Notariuszowi. Notariusz nie ponosi odpowiedzialności za niezupełność, nieprawdziwość lub niezgodność ze stanem faktycznym lub prawnym tych danych, w szczególności za dokonanie Wpisów zgodnych z przekazaną mu umową Spółki lub innymi dokumentami, jeżeli Spółka nie zawiadomiła Notariusza o ich zmianach.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przypadku niewykonania lub nienależytego wykonania Usługi przez Notariusza Spółce przysługuje odszkodowanie za rzeczywiste szkody będące bezpośrednim i normalnym następstwem tych zdarzeń, jeżeli szkody zostały wyrządzone umyślnie lub wynikają z rażącego niedbalstwa Notariusza, w wysokości nie wyższej niż dwukrotność wynagrodzenia za prowadzenie Rejestru w stosunku rocznym.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VII. Doręczenia i dane osobowe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13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ADRESY DO DORĘCZEŃ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Jeżeli niniejsza Umowa nie stanowi inaczej, wszelkie oświadczenia, żądania, wezwania, informacje i dokumenty związane z zawarciem i wykonaniem Umowy będą doręczane między Stronami na następujące adresy:</w:t>
      </w:r>
    </w:p>
    <w:p>
      <w:pPr>
        <w:spacing w:before="0" w:after="40" w:line="276" w:lineRule="auto"/>
        <w:ind w:left="85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 xml:space="preserve">Kancelaria Notarialna Notariusza </w:t>
      </w:r>
      <w:r>
        <w:rPr>
          <w:rFonts w:ascii="Times New Roman" w:hAnsi="Times New Roman"/>
          <w:b/>
          <w:i w:val="0"/>
          <w:sz w:val="24"/>
          <w:u w:val="none"/>
        </w:rPr>
        <w:t>Łukasza Kozona</w:t>
      </w:r>
    </w:p>
    <w:p>
      <w:pPr>
        <w:spacing w:before="0" w:after="40" w:line="276" w:lineRule="auto"/>
        <w:ind w:left="85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– adres korespondencyjny: </w:t>
      </w:r>
      <w:r>
        <w:rPr>
          <w:rFonts w:ascii="Times New Roman" w:hAnsi="Times New Roman"/>
          <w:b w:val="0"/>
          <w:i w:val="0"/>
          <w:sz w:val="24"/>
          <w:u w:val="none"/>
        </w:rPr>
        <w:t>80-280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Gdańsk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ulica </w:t>
      </w:r>
      <w:r>
        <w:rPr>
          <w:rFonts w:ascii="Times New Roman" w:hAnsi="Times New Roman"/>
          <w:b w:val="0"/>
          <w:i w:val="0"/>
          <w:sz w:val="24"/>
          <w:u w:val="none"/>
        </w:rPr>
        <w:t>Bolesława Leśmiana nr 3/U10</w:t>
      </w:r>
    </w:p>
    <w:p>
      <w:pPr>
        <w:spacing w:before="0" w:after="160" w:line="276" w:lineRule="auto"/>
        <w:ind w:left="85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– adres poczty elektronicznej: </w:t>
      </w:r>
      <w:r>
        <w:rPr>
          <w:rFonts w:ascii="Times New Roman" w:hAnsi="Times New Roman"/>
          <w:b w:val="0"/>
          <w:i w:val="0"/>
          <w:sz w:val="24"/>
          <w:u w:val="none"/>
        </w:rPr>
        <w:t>biuro@notariusz.gdansk.pl</w:t>
      </w:r>
    </w:p>
    <w:p>
      <w:pPr>
        <w:spacing w:before="0" w:after="40" w:line="276" w:lineRule="auto"/>
        <w:ind w:left="85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 xml:space="preserve">Spółka </w:t>
      </w:r>
      <w:r>
        <w:rPr>
          <w:rFonts w:ascii="Times New Roman" w:hAnsi="Times New Roman"/>
          <w:b/>
          <w:i w:val="0"/>
          <w:sz w:val="24"/>
          <w:u w:val="none"/>
        </w:rPr>
        <w:t>CHARLIE UNICORN AI</w:t>
      </w:r>
      <w:r>
        <w:rPr>
          <w:rFonts w:ascii="Times New Roman" w:hAnsi="Times New Roman"/>
          <w:b/>
          <w:i w:val="0"/>
          <w:sz w:val="24"/>
          <w:u w:val="none"/>
        </w:rPr>
        <w:t xml:space="preserve"> prosta spółka akcyjna z siedzibą w </w:t>
      </w:r>
      <w:r>
        <w:rPr>
          <w:rFonts w:ascii="Times New Roman" w:hAnsi="Times New Roman"/>
          <w:b/>
          <w:i w:val="0"/>
          <w:sz w:val="24"/>
          <w:u w:val="none"/>
        </w:rPr>
        <w:t>Warszawie</w:t>
      </w:r>
    </w:p>
    <w:p>
      <w:pPr>
        <w:spacing w:before="0" w:after="40" w:line="276" w:lineRule="auto"/>
        <w:ind w:left="85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– adres korespondencyjny: </w:t>
      </w:r>
      <w:r>
        <w:rPr>
          <w:rFonts w:ascii="Times New Roman" w:hAnsi="Times New Roman"/>
          <w:b w:val="0"/>
          <w:i w:val="0"/>
          <w:sz w:val="24"/>
          <w:u w:val="none"/>
        </w:rPr>
        <w:t>00-697 Warszawa, ulica Aleje Jerozolimskie nr 51</w:t>
      </w:r>
    </w:p>
    <w:p>
      <w:pPr>
        <w:spacing w:before="0" w:after="160" w:line="276" w:lineRule="auto"/>
        <w:ind w:left="85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– adres poczty elektronicznej: </w:t>
      </w:r>
      <w:r>
        <w:rPr>
          <w:rFonts w:ascii="Times New Roman" w:hAnsi="Times New Roman"/>
          <w:b w:val="0"/>
          <w:i w:val="0"/>
          <w:sz w:val="24"/>
          <w:u w:val="none"/>
        </w:rPr>
        <w:t>kontakt@charlieunicorn.ai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Jeżeli jedna ze Stron nie powiadomi drugiej o zmianie adresu do doręczeń, wszelkie oświadczenia, żądania, wezwania, informacje i dokumenty wysłane na podany powyżej adres, w tym adres poczty elektronicznej, będą uważane za skutecznie doręczone.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Zmiana adresu poczty elektronicznej nie stanowi zmiany Umowy.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Spółka wyraża zgodę na komunikację z Notariuszem przy użyciu poczty elektronicznej, w szczególności w zakresie powiadamiania o treści zamierzonego Wpisu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3 Kodeksu spółek handlowych) oraz o dokonanym Wpisie.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14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OCHRONA DANYCH OSOBOWYCH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Notariusz przetwarza dane osobowe jako niezależny administrator, na podstawie niniejszej Umowy, rozporządzenia Parlamentu Europejskiego i Rady (UE) 2016/679 z dnia 27 kwietnia 2016 r. (Dz. Urz. UE L 119 z 04.05.2016, s. 1), ustawy Prawo o notariacie i innych powszechnie obowiązujących przepisów prawa.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Informacja o przetwarzaniu danych osobowych stanowi Załącznik do niniejszej Umowy.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VIII. Obowiązywanie i rozwiązanie Umowy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15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WEJŚCIE W ŻYCIE I CZAS TRWANIA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przypadku gdy Spółka w dniu zawarcia niniejszej Umowy nie przedłoży Notariuszowi Uchwały, Umowa wchodzi w życie po jej przedłożeniu; za dzień wejścia w życie uznaje się wówczas dzień potwierdzenia przez Notariusza przedłożenia Uchwały przez Spółkę.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Umowa została zawarta na czas nieoznaczony.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16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ROZWIĄZANIE UMOWY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Spółka jest uprawniona do rozwiązania Umowy z zachowaniem jednomiesięcznego okresu wypowiedzenia wyłącznie w przypadku, gdy zawarła nową umowę o prowadzenie rejestru akcjonariuszy prostej spółki akcyjnej z innym podmiotem, o którym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handlowych. Warunkiem skuteczności rozwiązania Umowy jest uprzednie doręczenie Notariuszowi uchwały o wyborze nowego podmiotu prowadzącego rejestr akcjonariuszy oraz kopii nowej umowy.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Notariusz jest uprawniony do rozwiązania Umowy z zachowaniem trzymiesięcznego okresu wypowiedzenia z ważnych powodów, do których w szczególności należą: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naruszenie przez Spółkę postanowień Umowy;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naruszenie przez Spółkę przepisów prawa mogących w ocenie Notariusza zagrażać dalszemu wykonywaniu Usługi;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przedłożenie przez Spółkę podrobionych lub przerobionych dokumentów lub oczywiście nieprawdziwych informacji;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zaprzestanie prowadzenia działalności gospodarczej przez Spółkę;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wykorzystanie przez Spółkę lub Akcjonariusza Rejestru w celach sprzecznych z prawem;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6)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brak zapłaty wynagrodzenia lub zwrotu wydatków w terminie określonym w Umowie, pomimo uprzedniego wezwania;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7)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brak możliwości kontaktu ze Spółką, uniemożliwiający wykonywanie Usługi;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8)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zaistnienie braków w organach Spółki, uniemożliwiających jej funkcjonowanie;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9)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zajście zdarzenia uniemożliwiającego Notariuszowi wykonywanie Usługi.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okresie wypowiedzenia obie Strony zobowiązują się podejmować w dobrej wierze czynności zmierzające do zakończenia współpracy, w sposób zapewniający prowadzenie Rejestru zgodnie z Umową i przepisami prawa.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Umowa wygasa w przypadku wykreślenia Spółki z rejestru przedsiębiorców albo zaprzestania prowadzenia działalności przez Notariusza. Zamknięcie Rejestru następuje na podstawie postanowienia o wykreśleniu Spółki z rejestru przedsiębiorców.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17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ARCHIWIZACJA I PRZEKAZANIE DANYCH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Dokumenty i informacje związane z realizacją Usługi, w szczególności dokumenty będące podstawą Wpisu, przechowywane są przez Notariusza w postaci papierowej lub elektronicznej przez okres 6 lat, licząc od pierwszego dnia roku następującego po roku, w którym zostały sporządzone lub otrzymane.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przypadku rozwiązania Umowy dane zawarte w Rejestrze oraz dokumenty i informacje związane z realizacją Usługi zostaną niezwłocznie przekazane przez Notariusza podmiotowi, z którym Spółka zawarła nową umowę o prowadzenie rejestru akcjonariuszy. Notariusz jest uprawniony do sporządzenia i przechowywania ich kopii przez okres, o którym mowa w ust. 1. Spółka zobowiązana jest zapewnić Notariuszowi możliwość przekazania tych danych.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Jeśli po wykreśleniu Spółki z rejestru przedsiębiorców istnieje jej następca prawny, dane zawarte w Rejestrze oraz dokumenty i informacje związane z realizacją Usługi mogą zostać przekazane następcy prawnemu, o ile Spółka złożyła takie żądanie przed wykreśleniem z rejestru przedsiębiorców.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Z chwilą zaprzestania prowadzenia działalności przez Notariusza dokumenty obejmujące dokonanie czynności notarialnych związanych z prowadzeniem Rejestru wraz z danymi stanowiącymi Rejestr Notariusz przekazuje radzie właściwej izby notarialnej, o czym prezes tej izby niezwłocznie zawiadamia Spółkę.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18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POSTANOWIENIA KOŃCOWE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Niniejsza Umowa została sporządzona w dwóch jednobrzmiących egzemplarzach, po jednym dla każdej ze Stron.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Wszelkie zmiany niniejszej Umowy wymagają dla swej ważności formy pisemnej lub formy elektronicznej pod rygorem nieważności.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Spory wynikające z niniejszej Umowy lub z nią związane rozstrzygane będą przez sąd powszechny właściwy dla siedziby Kancelarii Notarialnej.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Za Spółkę</w:t>
            </w:r>
          </w:p>
        </w:tc>
        <w:tc>
          <w:tcPr>
            <w:tcW w:type="dxa" w:w="453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Za Notariusza</w:t>
            </w:r>
          </w:p>
        </w:tc>
      </w:tr>
      <w:tr>
        <w:tc>
          <w:tcPr>
            <w:tcW w:type="dxa" w:w="453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..............................................</w:t>
            </w:r>
          </w:p>
        </w:tc>
        <w:tc>
          <w:tcPr>
            <w:tcW w:type="dxa" w:w="453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..............................................</w:t>
            </w:r>
          </w:p>
        </w:tc>
      </w:tr>
    </w:tbl>
    <w:p>
      <w:pPr>
        <w:spacing w:before="320" w:after="40" w:line="276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Załącznik – Informacja o przetwarzaniu danych osobowych w rejestrze akcjonariuszy prostej spółki akcyjnej.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