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="276" w:lineRule="auto"/>
        <w:jc w:val="right"/>
      </w:pPr>
      <w:r>
        <w:rPr>
          <w:rFonts w:ascii="Times New Roman" w:hAnsi="Times New Roman"/>
          <w:b w:val="0"/>
          <w:i/>
          <w:sz w:val="20"/>
          <w:u w:val="none"/>
        </w:rPr>
        <w:t>Załącznik do Umowy o prowadzenie rejestru akcjonariuszy</w:t>
      </w:r>
    </w:p>
    <w:p>
      <w:pPr>
        <w:spacing w:before="0" w:after="40" w:line="276" w:lineRule="auto"/>
        <w:jc w:val="center"/>
      </w:pPr>
      <w:r>
        <w:rPr>
          <w:rFonts w:ascii="Times New Roman" w:hAnsi="Times New Roman"/>
          <w:b/>
          <w:i w:val="0"/>
          <w:sz w:val="26"/>
          <w:u w:val="none"/>
        </w:rPr>
        <w:t>Informacja o przetwarzaniu danych osobowych</w:t>
      </w:r>
    </w:p>
    <w:p>
      <w:pPr>
        <w:spacing w:before="0" w:after="280" w:line="276" w:lineRule="auto"/>
        <w:jc w:val="center"/>
      </w:pPr>
      <w:r>
        <w:rPr>
          <w:rFonts w:ascii="Times New Roman" w:hAnsi="Times New Roman"/>
          <w:b/>
          <w:i w:val="0"/>
          <w:sz w:val="26"/>
          <w:u w:val="none"/>
        </w:rPr>
        <w:t>w rejestrze akcjonariuszy prostej spółki akcyjnej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Zgodnie z art. 13 ust. 1 i 2 Rozporządzenia Parlamentu Europejskiego i Rady (UE) 2016/679 z dnia 27 kwietnia 2016 r. w sprawie ochrony osób fizycznych w związku z przetwarzaniem danych osobowych i w sprawie swobodnego przepływu takich danych oraz uchylenia dyrektywy 95/46/WE (ogólne rozporządzenie o ochronie danych) (Dz. Urz. UE L 119 z 04.05.2016, s. 1), dalej zwanego „RODO”, informujemy, że:</w:t>
      </w:r>
    </w:p>
    <w:p>
      <w:pPr>
        <w:tabs>
          <w:tab w:pos="425" w:val="left"/>
        </w:tabs>
        <w:spacing w:before="0" w:after="8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1.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Administratorem Pani/Pana danych osobowych jest Kancelaria Notarialna Notariusza </w:t>
      </w:r>
      <w:r>
        <w:rPr>
          <w:rFonts w:ascii="Times New Roman" w:hAnsi="Times New Roman"/>
          <w:b w:val="0"/>
          <w:i w:val="0"/>
          <w:sz w:val="24"/>
          <w:u w:val="none"/>
        </w:rPr>
        <w:t>Łukasza Kozona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z siedzibą w </w:t>
      </w:r>
      <w:r>
        <w:rPr>
          <w:rFonts w:ascii="Times New Roman" w:hAnsi="Times New Roman"/>
          <w:b w:val="0"/>
          <w:i w:val="0"/>
          <w:sz w:val="24"/>
          <w:u w:val="none"/>
        </w:rPr>
        <w:t>Gdańsku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, ulica </w:t>
      </w:r>
      <w:r>
        <w:rPr>
          <w:rFonts w:ascii="Times New Roman" w:hAnsi="Times New Roman"/>
          <w:b w:val="0"/>
          <w:i w:val="0"/>
          <w:sz w:val="24"/>
          <w:u w:val="none"/>
        </w:rPr>
        <w:t>Bolesława Leśmiana nr 3/U10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(kod pocztowy: </w:t>
      </w:r>
      <w:r>
        <w:rPr>
          <w:rFonts w:ascii="Times New Roman" w:hAnsi="Times New Roman"/>
          <w:b w:val="0"/>
          <w:i w:val="0"/>
          <w:sz w:val="24"/>
          <w:u w:val="none"/>
        </w:rPr>
        <w:t>80-280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), tel. </w:t>
      </w:r>
      <w:r>
        <w:rPr>
          <w:rFonts w:ascii="Times New Roman" w:hAnsi="Times New Roman"/>
          <w:b w:val="0"/>
          <w:i w:val="0"/>
          <w:sz w:val="24"/>
          <w:u w:val="none"/>
        </w:rPr>
        <w:t>+48 455 406 290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, adres e-mail: </w:t>
      </w:r>
      <w:r>
        <w:rPr>
          <w:rFonts w:ascii="Times New Roman" w:hAnsi="Times New Roman"/>
          <w:b w:val="0"/>
          <w:i w:val="0"/>
          <w:sz w:val="24"/>
          <w:u w:val="none"/>
        </w:rPr>
        <w:t>biuro@notariusz.gdansk.pl</w:t>
      </w:r>
      <w:r>
        <w:rPr>
          <w:rFonts w:ascii="Times New Roman" w:hAnsi="Times New Roman"/>
          <w:b w:val="0"/>
          <w:i w:val="0"/>
          <w:sz w:val="24"/>
          <w:u w:val="none"/>
        </w:rPr>
        <w:t>, zwana dalej „Kancelarią”.</w:t>
      </w:r>
    </w:p>
    <w:p>
      <w:pPr>
        <w:tabs>
          <w:tab w:pos="425" w:val="left"/>
        </w:tabs>
        <w:spacing w:before="0" w:after="8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2.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Pani/Pana dane osobowe przetwarzane będą w celu:</w:t>
      </w:r>
    </w:p>
    <w:p>
      <w:pPr>
        <w:tabs>
          <w:tab w:pos="850" w:val="left"/>
        </w:tabs>
        <w:spacing w:before="0" w:after="60" w:line="276" w:lineRule="auto"/>
        <w:ind w:left="850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a)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zawarcia umowy o prowadzenie rejestru akcjonariuszy zgodnie z art. </w:t>
      </w:r>
      <w:r>
        <w:rPr>
          <w:rFonts w:ascii="Times New Roman" w:hAnsi="Times New Roman"/>
          <w:b w:val="0"/>
          <w:i w:val="0"/>
          <w:sz w:val="24"/>
          <w:u w:val="none"/>
        </w:rPr>
        <w:t>300</w:t>
      </w:r>
      <w:r>
        <w:rPr>
          <w:rFonts w:ascii="Times New Roman" w:hAnsi="Times New Roman"/>
          <w:b w:val="0"/>
          <w:i w:val="0"/>
          <w:sz w:val="24"/>
          <w:u w:val="none"/>
          <w:vertAlign w:val="superscript"/>
        </w:rPr>
        <w:t>32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ustawy z dnia 15 września 2000 r. – Kodeks spółek handlowych (podstawa: art. 6 ust. 1 lit. b i c RODO);</w:t>
      </w:r>
    </w:p>
    <w:p>
      <w:pPr>
        <w:tabs>
          <w:tab w:pos="850" w:val="left"/>
        </w:tabs>
        <w:spacing w:before="0" w:after="60" w:line="276" w:lineRule="auto"/>
        <w:ind w:left="850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b)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prowadzenia rejestru akcjonariuszy przez Kancelarię zgodnie z art. </w:t>
      </w:r>
      <w:r>
        <w:rPr>
          <w:rFonts w:ascii="Times New Roman" w:hAnsi="Times New Roman"/>
          <w:b w:val="0"/>
          <w:i w:val="0"/>
          <w:sz w:val="24"/>
          <w:u w:val="none"/>
        </w:rPr>
        <w:t>300</w:t>
      </w:r>
      <w:r>
        <w:rPr>
          <w:rFonts w:ascii="Times New Roman" w:hAnsi="Times New Roman"/>
          <w:b w:val="0"/>
          <w:i w:val="0"/>
          <w:sz w:val="24"/>
          <w:u w:val="none"/>
          <w:vertAlign w:val="superscript"/>
        </w:rPr>
        <w:t>31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ustawy z dnia 15 września 2000 r. – Kodeks spółek handlowych (podstawa: art. 6 ust. 1 lit. c RODO).</w:t>
      </w:r>
    </w:p>
    <w:p>
      <w:pPr>
        <w:tabs>
          <w:tab w:pos="425" w:val="left"/>
        </w:tabs>
        <w:spacing w:before="0" w:after="8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3.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W związku z przetwarzaniem danych w celach, o których mowa w pkt 2, odbiorcami danych osobowych będą:</w:t>
      </w:r>
    </w:p>
    <w:p>
      <w:pPr>
        <w:tabs>
          <w:tab w:pos="850" w:val="left"/>
        </w:tabs>
        <w:spacing w:before="0" w:after="60" w:line="276" w:lineRule="auto"/>
        <w:ind w:left="850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a)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podmioty przetwarzające dane w naszym imieniu: Krajowa Rada Notarialna prowadząca system Rejestry Notarialne, w którym udostępniony jest rejestr akcjonariuszy (odbiorcy w rozumieniu art. 4 pkt 9 RODO);</w:t>
      </w:r>
    </w:p>
    <w:p>
      <w:pPr>
        <w:tabs>
          <w:tab w:pos="850" w:val="left"/>
        </w:tabs>
        <w:spacing w:before="0" w:after="60" w:line="276" w:lineRule="auto"/>
        <w:ind w:left="850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b)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organy państwowe oraz organy ochrony prawnej (Policja, sąd, prokuratura) – w związku z prowadzonym postępowaniem.</w:t>
      </w:r>
    </w:p>
    <w:p>
      <w:pPr>
        <w:tabs>
          <w:tab w:pos="425" w:val="left"/>
        </w:tabs>
        <w:spacing w:before="0" w:after="8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4.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Dane osobowe będą przechowywane przez okres prowadzenia rejestru akcjonariuszy, a także po jego zakończeniu przez czas, w którym przepisy nakazują nam przechowywać dane w celach archiwalnych, lub do czasu cofnięcia zgody na przetwarzanie danych (dotyczy adresu poczty elektronicznej).</w:t>
      </w:r>
    </w:p>
    <w:p>
      <w:pPr>
        <w:tabs>
          <w:tab w:pos="425" w:val="left"/>
        </w:tabs>
        <w:spacing w:before="0" w:after="8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5.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W związku z przetwarzaniem Pani/Pana danych osobowych może Pani/Pan złożyć do nas wniosek o: dostęp do danych oraz o kopię danych, sprostowanie danych, usunięcie danych przetwarzanych bezpodstawnie, ograniczenie przetwarzania i przenoszenie danych, a także skorzystać z prawa do wniesienia sprzeciwu. Zakres każdego z tych praw oraz sytuacje, kiedy można z nich skorzystać, wynikają z przepisów prawa. To, z którego uprawnienia może Pani/Pan korzystać, zależeć będzie m.in. od podstawy prawnej oraz celu przetwarzania Pani/Pana danych przez Administratora.</w:t>
      </w:r>
    </w:p>
    <w:p>
      <w:pPr>
        <w:tabs>
          <w:tab w:pos="425" w:val="left"/>
        </w:tabs>
        <w:spacing w:before="0" w:after="8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6.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W przypadku gdy przetwarzanie danych osobowych odbywa się na podstawie Pani/Pana zgody (art. 6 ust. 1 lit. a RODO), podanie danych jest dobrowolne i przysługuje Pani/Panu prawo do cofnięcia tej zgody w dowolnym momencie, bez wpływu na zgodność z prawem przetwarzania, którego dokonano na podstawie zgody przed jej cofnięciem.</w:t>
      </w:r>
    </w:p>
    <w:p>
      <w:pPr>
        <w:tabs>
          <w:tab w:pos="425" w:val="left"/>
        </w:tabs>
        <w:spacing w:before="0" w:after="8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7.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Może Pani/Pan wnieść skargę do Prezesa Urzędu Ochrony Danych Osobowych, ul. Stawki 2, 00-193 Warszawa, jeżeli uważa Pani/Pan, że przetwarzanie Pani/Pana danych narusza przepisy prawa.</w:t>
      </w:r>
    </w:p>
    <w:p>
      <w:pPr>
        <w:tabs>
          <w:tab w:pos="425" w:val="left"/>
        </w:tabs>
        <w:spacing w:before="0" w:after="8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8.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Podanie przez Panią/Pana danych wynika z przepisów prawa. Podanie adresu poczty elektronicznej jest dobrowolne i oznacza zgodę na komunikację w stosunkach ze spółką i podmiotem prowadzącym rejestr akcjonariuszy przy wykorzystaniu poczty elektronicznej.</w:t>
      </w:r>
    </w:p>
    <w:p>
      <w:pPr>
        <w:tabs>
          <w:tab w:pos="425" w:val="left"/>
        </w:tabs>
        <w:spacing w:before="0" w:after="8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9.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Pani/Pana dane osobowe nie będą przetwarzane w sposób zautomatyzowany i nie będą profilowane. Nie będą także przekazywane do państwa trzeciego.</w:t>
      </w:r>
    </w:p>
    <w:p>
      <w:pPr>
        <w:spacing w:before="480" w:after="40" w:line="276" w:lineRule="auto"/>
        <w:jc w:val="right"/>
      </w:pPr>
      <w:r>
        <w:rPr>
          <w:rFonts w:ascii="Times New Roman" w:hAnsi="Times New Roman"/>
          <w:b w:val="0"/>
          <w:i w:val="0"/>
          <w:sz w:val="24"/>
          <w:u w:val="none"/>
        </w:rPr>
        <w:t>zapoznałem się</w:t>
      </w:r>
    </w:p>
    <w:p>
      <w:pPr>
        <w:spacing w:before="120" w:after="0" w:line="276" w:lineRule="auto"/>
        <w:jc w:val="right"/>
      </w:pPr>
      <w:r>
        <w:rPr>
          <w:rFonts w:ascii="Times New Roman" w:hAnsi="Times New Roman"/>
          <w:b w:val="0"/>
          <w:i w:val="0"/>
          <w:sz w:val="24"/>
          <w:u w:val="none"/>
        </w:rPr>
        <w:t>..............................................................</w:t>
      </w:r>
    </w:p>
    <w:p>
      <w:pPr>
        <w:spacing w:before="0" w:after="120" w:line="276" w:lineRule="auto"/>
        <w:jc w:val="right"/>
      </w:pPr>
      <w:r>
        <w:rPr>
          <w:rFonts w:ascii="Times New Roman" w:hAnsi="Times New Roman"/>
          <w:b w:val="0"/>
          <w:i w:val="0"/>
          <w:sz w:val="20"/>
          <w:u w:val="none"/>
        </w:rPr>
        <w:t>data, imię i nazwisko oraz podpis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