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 xml:space="preserve">Kancelaria Notarialna Notariusza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Łukasza Kozona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Bolesława Leśmiana nr 3/U10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80-280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Gdańsk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biuro@notariusz.gdansk.pl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tel.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+48 455 406 290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podmiot prowadzący rejestr akcjonariuszy</w:t>
            </w:r>
          </w:p>
        </w:tc>
        <w:tc>
          <w:tcPr>
            <w:tcW w:type="dxa" w:w="4536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Gdańsk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dnia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13.08.2026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r.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Znak sprawy: </w:t>
      </w:r>
      <w:r>
        <w:rPr>
          <w:rFonts w:ascii="Times New Roman" w:hAnsi="Times New Roman"/>
          <w:b w:val="0"/>
          <w:i w:val="0"/>
          <w:sz w:val="20"/>
          <w:u w:val="none"/>
        </w:rPr>
        <w:t>RA/2026/0042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ZAWIADOMIENIE O DOKONANIU WPISU W REJESTRZE AKCJONARIUSZY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7 zdanie pierwsze Kodeksu spółek handlowych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Jako podmiot prowadzący rejestr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Warszawie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Sąd Rejonowy dla m.st. Warszawy w Warszawie, XII Wydział Gospodarczy Krajowego Rejestru Sądowego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0001257646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7011325910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zawiadamiam, że w dniu </w:t>
      </w:r>
      <w:r>
        <w:rPr>
          <w:rFonts w:ascii="Times New Roman" w:hAnsi="Times New Roman"/>
          <w:b w:val="0"/>
          <w:i w:val="0"/>
          <w:sz w:val="24"/>
          <w:u w:val="none"/>
        </w:rPr>
        <w:t>13.08.2026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o godzinie </w:t>
      </w:r>
      <w:r>
        <w:rPr>
          <w:rFonts w:ascii="Times New Roman" w:hAnsi="Times New Roman"/>
          <w:b w:val="0"/>
          <w:i w:val="0"/>
          <w:sz w:val="24"/>
          <w:u w:val="none"/>
        </w:rPr>
        <w:t>11:42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dokonano w rejestrze akcjonariuszy wpisu o następującej treści:</w:t>
      </w:r>
    </w:p>
    <w:p>
      <w:pPr>
        <w:spacing w:before="0" w:after="120" w:line="276" w:lineRule="auto"/>
        <w:ind w:left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wykreślenie Anny Nowak jako uprawnionej z 250 akcji serii A o numerach od 1 do 250 i wpisanie w to miejsce Jana Kowalskiego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Wpis został dokonany na podstawie żądania, które wpłynęło w dniu </w:t>
      </w:r>
      <w:r>
        <w:rPr>
          <w:rFonts w:ascii="Times New Roman" w:hAnsi="Times New Roman"/>
          <w:b w:val="0"/>
          <w:i w:val="0"/>
          <w:sz w:val="24"/>
          <w:u w:val="none"/>
        </w:rPr>
        <w:t>10.08.2026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Żądający wpisu: </w:t>
      </w:r>
      <w:r>
        <w:rPr>
          <w:rFonts w:ascii="Times New Roman" w:hAnsi="Times New Roman"/>
          <w:b w:val="0"/>
          <w:i w:val="0"/>
          <w:sz w:val="24"/>
          <w:u w:val="none"/>
        </w:rPr>
        <w:t>Jan Kowalski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Podstawa wpisu: </w:t>
      </w:r>
      <w:r>
        <w:rPr>
          <w:rFonts w:ascii="Times New Roman" w:hAnsi="Times New Roman"/>
          <w:b w:val="0"/>
          <w:i w:val="0"/>
          <w:sz w:val="24"/>
          <w:u w:val="none"/>
        </w:rPr>
        <w:t>umowa sprzedaży akcji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z dnia </w:t>
      </w:r>
      <w:r>
        <w:rPr>
          <w:rFonts w:ascii="Times New Roman" w:hAnsi="Times New Roman"/>
          <w:b w:val="0"/>
          <w:i w:val="0"/>
          <w:sz w:val="24"/>
          <w:u w:val="none"/>
        </w:rPr>
        <w:t>01.08.2026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Stan rejestru po wpisie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Akcjonariusz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Seria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Numery akcji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Liczba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Obciążenia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Jan Kowalski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1–250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250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brak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Łukasz Adrian Szymborski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251–1000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750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brak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</w:tr>
    </w:tbl>
    <w:p/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Wobec spółki za akcjonariusza uważa się tylko tę osobę, która jest wpisana do rejestru akcjonariuszy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38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Nabycie akcji albo ustanowienie na niej ograniczonego prawa rzeczowego nastąpiło z chwilą dokonania wpisu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37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spacing w:before="52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Notariusz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2"/>
          <w:u w:val="none"/>
        </w:rPr>
        <w:t>Łukasz Kozon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sz w:val="18"/>
          <w:u w:val="none"/>
        </w:rPr>
        <w:t>podmiot prowadzący rejestr akcjonariuszy</w:t>
      </w:r>
    </w:p>
    <w:p>
      <w:pPr>
        <w:spacing w:before="360" w:after="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</w:r>
      <w:r>
        <w:rPr>
          <w:rFonts w:ascii="Times New Roman" w:hAnsi="Times New Roman"/>
          <w:b w:val="0"/>
          <w:i w:val="0"/>
          <w:sz w:val="20"/>
          <w:u w:val="none"/>
        </w:rPr>
      </w:r>
      <w:r>
        <w:rPr>
          <w:rFonts w:ascii="Times New Roman" w:hAnsi="Times New Roman"/>
          <w:b w:val="0"/>
          <w:i w:val="0"/>
          <w:sz w:val="20"/>
          <w:u w:val="none"/>
        </w:rPr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