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00"/>
        </w:tblCellMar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2"/>
                <w:szCs w:val="52"/>
              </w:rPr>
              <w:t xml:space="preserve">THOR METAL ART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DDDDDD"/>
                <w:spacing w:val="200"/>
                <w:sz w:val="28"/>
                <w:szCs w:val="28"/>
              </w:rPr>
              <w:t xml:space="preserve">MIAMI, FLORIDA</w:t>
            </w:r>
          </w:p>
          <w:p>
            <w:pPr>
              <w:pBdr>
                <w:top w:val="single" w:color="B8860B" w:sz="4" w:space="8"/>
                <w:bottom w:val="single" w:color="B8860B" w:sz="4" w:space="8"/>
              </w:pBd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PLAN INTEGRAL DE PRESENCIA DIGITAL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Metodología · Documentación · Entorno de Trabajo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Cliente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Thor Metal Art LLC — Karel Frometa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Solidificación de Presencia Digital Dual (Artista + Productor)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Alcance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Miami, Florida — Mercado local y regional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v1.0 — Documento de Metodología Maestra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0"/>
                <w:szCs w:val="20"/>
              </w:rPr>
              <w:t xml:space="preserve">Consultor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0. PROPÓSITO Y ALCANCE DE ESTE DOCUMENTO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documento es la metodología maestra del proyecto de consultoría digital para Thor Metal Art LLC. Define el marco conceptual, las fases de trabajo, las herramientas, los entregables y las métricas de éxito que guiarán la ejecución del plan desde el estado actual hasta una presencia digital consolidada en el mercado de Miami.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thick" w:color="B8860B" w:sz="12"/>
              <w:bottom w:val="single" w:color="B8860B" w:sz="4"/>
              <w:right w:val="nil" w:color="FFFFFF" w:sz="0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Este documento NO es un plan de acción operativo (ese es el documento 04_plan_de_proyecto.docx). Es el "por qué" y el "cómo" estructural — el framework que da coherencia a todas las decisiones tácticas.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4A6A"/>
          <w:sz w:val="28"/>
          <w:szCs w:val="28"/>
        </w:rPr>
        <w:t xml:space="preserve">0.1 Audiencia de este documento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Consultor estratégico (autor y ejecutor principal)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Cliente (Thor Metal Art / Karel Frometa) — para alineación y aprobación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Colaboradores externos (diseñadores, desarrolladores, agencias) — como referencia de contexto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4A6A"/>
          <w:sz w:val="28"/>
          <w:szCs w:val="28"/>
        </w:rPr>
        <w:t xml:space="preserve">0.2 Documentos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720"/>
        <w:gridCol w:w="3200"/>
        <w:gridCol w:w="5440"/>
      </w:tblGrid>
      <w:tr>
        <w:trPr>
          <w:tblHeader/>
        </w:trPr>
        <w:tc>
          <w:tcPr>
            <w:tcW w:type="dxa" w:w="7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54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Metodología Maestra (este doc)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Framework, fases, principios y métricas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Diagnóstico y Auditoría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 actual, brechas, benchmark competitivo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Brief de Posicionamiento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Propuesta de valor dual, mensajes, identidad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 de Proyecto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Tareas, responsables, fechas, dependencias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Checklist de Ejecución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Checklists operativos por fase y canal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Plantilla de Reporte Mensual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Métricas, estado, próximos pasos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DIAGNÓSTICO ESTRATÉGICO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4A6A"/>
          <w:sz w:val="28"/>
          <w:szCs w:val="28"/>
        </w:rPr>
        <w:t xml:space="preserve">1.1 Situación actual — Fortalezas verificadas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Entidad legal activa: Thor Metal Art LLC constituida en Florida (enero 2023), estatus ACTIVE en Sunbiz.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Presencia en Instagram operativa: perfil "thormetalart" con información de contacto, ubicación Miami-FL, catálogo de servicios (gates, furniture, stairs, beds, fences, railings).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Posicionamiento estético claro: hashtags y contenido asociados a water jet cutting, custom metal, welding y sculpture.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Propuesta de valor diferenciada: "exclusive personalized design" + "free estimates" como ganchos de conversión básicos.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4A6A"/>
          <w:sz w:val="28"/>
          <w:szCs w:val="28"/>
        </w:rPr>
        <w:t xml:space="preserve">1.2 Brechas críticas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thick" w:color="B8860B" w:sz="12"/>
              <w:bottom w:val="single" w:color="B8860B" w:sz="4"/>
              <w:right w:val="nil" w:color="FFFFFF" w:sz="0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La brecha principal NO es de contenido — es de descubribilidad local y reducción de fricción de confianza.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Ausencia de Google Business Profile verificado: sin ficha local, el negocio es invisible para búsquedas transaccionales de alta intención ("metal gates near me", "custom railing Miami").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 sitio web propio: no existe un hub de propiedad que centralice portafolio, servicios y CTA — el cierre de leads depende enteramente de DMs.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Dependencia total de una sola plataforma (Instagram): concentración de riesgo alta; cambios en algoritmo o restricciones de cuenta impactan todo el negocio.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Riesgo de confusión de marca: múltiples tiendas y páginas con nombres similares ("Thor Wall Art", "Thor Metal Wall Art") en e-commerce y redes absorben búsquedas orgánicas.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 sistema de reseñas: la "prominencia" en ranking local de Google depende fuertemente de reviews — sin ellas, el negocio compite en desventaja estructural.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4A6A"/>
          <w:sz w:val="28"/>
          <w:szCs w:val="28"/>
        </w:rPr>
        <w:t xml:space="preserve">1.3 Oportunidad de mercado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mercado de metalwork/fabricación personalizada en Miami opera principalmente por referral y búsqueda local. La demanda transaccional ("necesito cotización hoy") es alta y subestimada en el canal digital. El primer actor en el nicho que consolide presencia local robusta (GBP + reseñas + web + directorios) captura una ventaja competitiva difícil de replicar en el corto plazo.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4A6A"/>
          <w:sz w:val="28"/>
          <w:szCs w:val="28"/>
        </w:rPr>
        <w:t xml:space="preserve">1.4 Análisis competitivo referencial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2800"/>
        <w:gridCol w:w="1760"/>
        <w:gridCol w:w="1760"/>
        <w:gridCol w:w="1560"/>
        <w:gridCol w:w="148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Competidor / Referente</w:t>
            </w:r>
          </w:p>
        </w:tc>
        <w:tc>
          <w:tcPr>
            <w:tcW w:type="dxa" w:w="176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</w:t>
            </w:r>
          </w:p>
        </w:tc>
        <w:tc>
          <w:tcPr>
            <w:tcW w:type="dxa" w:w="176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GBP</w:t>
            </w:r>
          </w:p>
        </w:tc>
        <w:tc>
          <w:tcPr>
            <w:tcW w:type="dxa" w:w="156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Reviews</w:t>
            </w:r>
          </w:p>
        </w:tc>
        <w:tc>
          <w:tcPr>
            <w:tcW w:type="dxa" w:w="148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R.A.N. The Art of Metal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Completo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Activo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Sí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Bilingüe + Gallery/About/Contact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Steel Monkey Dream Shop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Completo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Sí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GTM implementado, res/com/art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Thor Metal Art (estado actual)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✗ Sin web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✗ Sin GBP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✗ Sin reviews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Instagram activo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Thor Metal Art (objetivo)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Hub mínimo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Verificado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✓ Sistema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Dual: arte + producción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FRAMEWORK ESTRATÉGICO DUAL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concepto central de este proyecto es gestionar una marca única con dos motores de negocio distintos — sin que uno canibalice al otro — mediante un "sistema digital" que dirige cada tipo de visitante hacia el funnel correcto.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4A6A"/>
          <w:sz w:val="28"/>
          <w:szCs w:val="28"/>
        </w:rPr>
        <w:t xml:space="preserve">2.1 Las dos propuestas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4680"/>
        <w:gridCol w:w="4680"/>
      </w:tblGrid>
      <w:tr>
        <w:tc>
          <w:tcPr>
            <w:tcW w:type="dxa" w:w="4680"/>
            <w:shd w:fill="1A1A2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THOR — ARTISTA</w:t>
            </w:r>
          </w:p>
        </w:tc>
        <w:tc>
          <w:tcPr>
            <w:tcW w:type="dxa" w:w="4680"/>
            <w:shd w:fill="4A4A6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THOR — PRODUCTOR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Segmento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B2C premium / B2B diseño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B2C hogar / B2B construcción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Esculturas, paneles decorativos, piezas de autor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Gates, fences, railings, furniture, stairs, beds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Argumento de compra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Estética, autoría, exclusividad, materiales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Fiabilidad, precisión, cumplimiento, instalación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Prueba de valor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Portafolio curado, proceso, series, comisiones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Casos de obra, reseñas, certificaciones, tiempos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Canal principal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+ web (sección arte) + referral diseñadores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(local) + web (sección producción) + Angi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 primario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Consultar comisión / Contactar artista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cotización / Llamar ahora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4A6A"/>
          <w:sz w:val="28"/>
          <w:szCs w:val="28"/>
        </w:rPr>
        <w:t xml:space="preserve">2.2 Principios rectores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Descubribilidad antes que contenido: no sirve crear más posts si el negocio no aparece en búsquedas locales de alta intención.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Activos propios sobre plataformas rentadas: web y GBP son activos controlables; Instagram es un canal prestado con riesgo de dependencia.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Confianza antes que alcance: en servicios de alto ticket (metalwork personalizado), el ciclo de venta requiere prueba social — reseñas, casos, proceso — antes que viralidad.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Consistencia geográfica: "Miami" debe aparecer en todos los puntos de contacto para combatir la confusión de marca con competidores homónimos.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Simplicidad de sistema: preferir menos canales bien operados que muchos canales descuidados.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FASES DE EJECUCIÓN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proyecto se divide en tres fases secuenciales. Cada fase tiene prerrequisitos, entregables concretos y criterios de éxito. No se avanza a la siguiente fase hasta que los criterios mínimos de la actual estén cumplidos.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shd w:fill="1A1A2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▌</w:t>
            </w:r>
          </w:p>
        </w:tc>
        <w:tc>
          <w:tcPr>
            <w:tcW w:type="dxa" w:w="7560"/>
            <w:shd w:fill="D4E8D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CIMENTACIÓN — Descubribilidad y Control de Identidad</w:t>
            </w:r>
          </w:p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Duración estimada: 4–6 semanas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Objetivo de fase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 Thor Metal Art sea encontrable y verificable en Google, y que la identidad digital sea consistente en todos los puntos de contacto existentes.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Prerrequisitos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Acceso a correo corporativo (o creación de uno si no existe).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Dirección física confirmada (4575 SW 74 Ave, Miami) o definición de service area si opera sin storefront.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Acceso a cuenta de Instagram existente.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Entregables de la fase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Business Profile creado, verificado y optimizado (categorías, servicios, fotos iniciales, horario, NAP).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Identidad base definida: nombre comercial, subtítulo, mensajes clave en español e inglés.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Proceso de solicitud de reseñas implementado (template de mensaje, timing post-entrega).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Bio y destacados de Instagram actualizados con NAP y mensajes consistentes.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Dominio web registrado (si no existe).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Criterio de éxito para avanzar a Fase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GBP verificado y apareciendo en Maps para búsqueda por nombre.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Mínimo 3 reseñas en Google (primeras reseñas de clientes existentes).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Identidad consistente en Instagram y GBP (mismo nombre, categoría, foto de perfil).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shd w:fill="1A1A2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▌▌</w:t>
            </w:r>
          </w:p>
        </w:tc>
        <w:tc>
          <w:tcPr>
            <w:tcW w:type="dxa" w:w="7560"/>
            <w:shd w:fill="D4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ESTRUCTURACIÓN COMERCIAL — Conversión y Funnels Duales</w:t>
            </w:r>
          </w:p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Duración estimada: 6–8 semanas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Objetivo de fase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Convertir tráfico en oportunidades de negocio concretas, separando el funnel de "producción" del funnel de "arte" con un hub web y flujos de cotización claros.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Prerrequisitos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Fase 1 completada con criterios de éxito cumplidos.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Decisión sobre stack web (builder como Squarespace/Webflow vs desarrollo a medida).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Selección de 10–15 proyectos fotográficos de calidad para portafolio inicial.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Entregables de la fase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Sitio web "hub" mínimo con: Home, Servicios (producción), Galería/Arte, Proceso, Contacto.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Páginas de servicios individuales optimizadas para SEO local (gates Miami, railings Miami,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Portafolio estructurado por categoría con casos documentados (brief + proceso + resultado).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Formulario de cotización y/o WhatsApp Business integrado.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Perfil en Angi (u otro directorio relevante) con NAP consistente.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GBP actualizado con enlace al sitio web y posts iniciales.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Criterio de éxito para avanzar a Fase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Sitio web publicado y indexado en Google.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Mínimo 1 lead generado desde canal distinto a Instagram en el 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GBP mostrando clics al sitio web (mínimo 20/mes en insights).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shd w:fill="1A1A2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▌▌▌</w:t>
            </w:r>
          </w:p>
        </w:tc>
        <w:tc>
          <w:tcPr>
            <w:tcW w:type="dxa" w:w="7560"/>
            <w:shd w:fill="F0E4D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AUTORIDAD Y CRECIMIENTO — Escala y Posicionamiento de Marca</w:t>
            </w:r>
          </w:p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Duración estimada: ongoing (3+ meses)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Objetivo de fase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Escalar la adquisición de leads, consolidar el posicionamiento "artista" en canales aspiracionales, y establecer un sistema de medición que permita optimizar con datos.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Entregables de la fase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Calendario editorial con producción de "casos" (producción) + "series" (arte) — mínimo 2 piezas/semana.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Programa de colaboraciones con interior designers, arquitectos y contractors de Miami.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analítica: Google Analytics 4, Google Search Console, GBP Insights, UTMs básicos.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de métricas mensual (ver Sección 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Evaluación de canales adicionales: LinkedIn (B2B), YouTube/Shorts (proceso), Pinterest (arte).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SISTEMA DE MÉTRICAS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4A6A"/>
          <w:sz w:val="28"/>
          <w:szCs w:val="28"/>
        </w:rPr>
        <w:t xml:space="preserve">4.1 KPIs — Motor Productor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36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Impresiones GBP (Search + Maps)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GBP Insights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Acciones GBP (calls + direcciones + web)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GBP Insights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Nuevas reseñas Google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GBP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 promedio Google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GBP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Clics orgánicos (web)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Leads por canal (form / WhatsApp / tel.)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/ hojas de seguimiento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Tasa conversión cotización → proyecto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/ hojas de seguimiento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Mensual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4A6A"/>
          <w:sz w:val="28"/>
          <w:szCs w:val="28"/>
        </w:rPr>
        <w:t xml:space="preserve">4.2 KPIs — Motor Artista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36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Seguidores calificados (diseñadores / galerías)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Insights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Consultas de comisión recibidas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DMs + email + 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 promedio por comisión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Registro interno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Tasa cierre por tipo de obra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Registro interno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Menciones y colaboraciones externas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Búsqueda manual + Google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thick" w:color="B8860B" w:sz="12"/>
              <w:bottom w:val="single" w:color="B8860B" w:sz="4"/>
              <w:right w:val="nil" w:color="FFFFFF" w:sz="0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Regla de oro: una métrica sin acción asociada no es una métrica — es ruido. Cada KPI debe tener un umbral mínimo aceptable y una acción correctiva predefinida.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GESTIÓN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1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mitigación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Confusión de marca con "Thor Metal Wall Art" (e-commerce)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Geolocalizar todos los activos ("Miami"); definir descriptor único; evaluar trademark en USPTO si escala.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Dependencia de Instagram como único canal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Construir GBP + web como activos propios antes del mes 2. Meta: 30% de leads vía canales propios en 6 meses.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Reseñas falsas o negativas malintencionadas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Responder siempre en &lt;48h; reportar reviews que violen políticas de Google; mantener ratio reseñas positivas alto.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Dirección física no apta para verificación GBP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Configurar como "service area business" si no hay storefront público — Google permite GBP sin dirección visible para services.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Saturación de tiempo del cliente (Karel)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Diseñar sistema de bajo mantenimiento: batched content, templates de respuesta, procesos automatizados donde sea posible.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Cambios de algoritmo de Instagram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Bajo-Medio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Diversificar contenido a web y YouTube Shorts. Instagram como amplificador, no como sistema nervioso central.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PRÓXIMOS PASOS INMEDIATOS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thick" w:color="B8860B" w:sz="12"/>
              <w:bottom w:val="single" w:color="B8860B" w:sz="4"/>
              <w:right w:val="nil" w:color="FFFFFF" w:sz="0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Semana 1: Kick-off de proyecto — Reunión de alineación con cliente, validación de accesos, confirmación de metodología y arranque de Fase 1.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4A6A"/>
          <w:sz w:val="28"/>
          <w:szCs w:val="28"/>
        </w:rPr>
        <w:t xml:space="preserve">Acciones de las primeras 72 horas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Confirmar acceso a: correo Gmail/G Suite del negocio, cuenta de Instagram, dominio (si existe).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Revisar y completar el Documento 02 (Diagnóstico y Auditoría) con datos directos del cliente.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Iniciar creación/reclamación de Google Business Profile.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Definir identidad base (nombre, categoría, mensajes clave) usando Documento 03 (Brief de Posicionamiento).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Identificar los primeros 5 clientes para solicitar reseñas iniciales en Google.</w:t>
      </w:r>
    </w:p>
    <w:p>
      <w:pPr>
        <w:spacing w:after="0" w:before="200"/>
      </w:pPr>
    </w:p>
    <w:p>
      <w:pPr>
        <w:pBdr>
          <w:top w:val="single" w:color="B8860B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THOR METAL ART — CUSTOM METAL FABRICATION &amp; ARTISTIC METALWORK — MIAMI, FL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© 2025 Consultoría Digital — Thor Metal Art</w:t>
    </w:r>
    <w:r>
      <w:rPr>
        <w:rFonts w:ascii="Arial" w:cs="Arial" w:eastAsia="Arial" w:hAnsi="Arial"/>
        <w:sz w:val="18"/>
        <w:szCs w:val="18"/>
      </w:rPr>
      <w:t xml:space="preserve">	</w:t>
    </w:r>
    <w: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THOR METAL ART — METODOLOGÍA DE CONSULTORÍA DIGITAL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4A4A6A"/>
        <w:sz w:val="18"/>
        <w:szCs w:val="18"/>
      </w:rPr>
      <w:t xml:space="preserve">v1.0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A4A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2026-03-12T16:44:01.198Z</dcterms:created>
  <dcterms:modified xsi:type="dcterms:W3CDTF">2026-03-12T16:44:01.198Z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