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60"/>
        </w:tblCellMar>
      </w:tblPr>
      <w:tblGrid>
        <w:gridCol w:w="9360"/>
      </w:tblGrid>
      <w:tr>
        <w:tc>
          <w:tcPr>
            <w:tcW w:type="dxa" w:w="9360"/>
            <w:shd w:fill="1A1A2E" w:val="clear"/>
            <w:tcMar>
              <w:top w:type="dxa" w:w="600"/>
              <w:left w:type="dxa" w:w="600"/>
              <w:bottom w:type="dxa" w:w="600"/>
              <w:right w:type="dxa" w:w="600"/>
            </w:tcMar>
          </w:tcPr>
          <w:p>
            <w:pPr>
              <w:jc w:val="center"/>
            </w:pPr>
            <w:r>
              <w:rPr>
                <w:rFonts w:ascii="Arial" w:cs="Arial" w:eastAsia="Arial" w:hAnsi="Arial"/>
                <w:b/>
                <w:bCs/>
                <w:color w:val="B8860B"/>
                <w:sz w:val="48"/>
                <w:szCs w:val="48"/>
              </w:rPr>
              <w:t xml:space="preserve">THOR METAL ART</w:t>
            </w:r>
          </w:p>
          <w:p>
            <w:pPr>
              <w:spacing w:after="200" w:before="80"/>
              <w:jc w:val="center"/>
            </w:pPr>
            <w:r>
              <w:rPr>
                <w:rFonts w:ascii="Arial" w:cs="Arial" w:eastAsia="Arial" w:hAnsi="Arial"/>
                <w:color w:val="CCCCCC"/>
                <w:sz w:val="24"/>
                <w:szCs w:val="24"/>
              </w:rPr>
              <w:t xml:space="preserve">Miami, Florida</w:t>
            </w:r>
          </w:p>
          <w:p>
            <w:pPr>
              <w:pBdr>
                <w:top w:val="single" w:color="B8860B" w:sz="4"/>
                <w:bottom w:val="single" w:color="B8860B" w:sz="4"/>
              </w:pBdr>
              <w:spacing w:after="100" w:before="100"/>
              <w:jc w:val="center"/>
            </w:pPr>
            <w:r>
              <w:rPr>
                <w:rFonts w:ascii="Arial" w:cs="Arial" w:eastAsia="Arial" w:hAnsi="Arial"/>
                <w:b/>
                <w:bCs/>
                <w:color w:val="FFFFFF"/>
                <w:sz w:val="28"/>
                <w:szCs w:val="28"/>
              </w:rPr>
              <w:t xml:space="preserve">BRIEF DE POSICIONAMIENTO DUAL</w:t>
            </w:r>
          </w:p>
          <w:p>
            <w:pPr>
              <w:spacing w:before="180"/>
              <w:jc w:val="center"/>
            </w:pPr>
            <w:r>
              <w:rPr>
                <w:rFonts w:ascii="Arial" w:cs="Arial" w:eastAsia="Arial" w:hAnsi="Arial"/>
                <w:i/>
                <w:iCs/>
                <w:color w:val="AAAAAA"/>
                <w:sz w:val="20"/>
                <w:szCs w:val="20"/>
              </w:rPr>
              <w:t xml:space="preserve">Documento 03 del Framework de Consultoría Digital</w:t>
            </w:r>
          </w:p>
        </w:tc>
      </w:tr>
    </w:tbl>
    <w:p>
      <w:pPr>
        <w:spacing w:after="0" w:before="200"/>
      </w:pPr>
    </w:p>
    <w:p>
      <w:pPr>
        <w:pStyle w:val="Heading1"/>
        <w:pBdr>
          <w:bottom w:val="single" w:color="B8860B" w:sz="6" w:space="4"/>
        </w:pBdr>
        <w:spacing w:after="160" w:before="320"/>
      </w:pPr>
      <w:r>
        <w:rPr>
          <w:rFonts w:ascii="Arial" w:cs="Arial" w:eastAsia="Arial" w:hAnsi="Arial"/>
          <w:b/>
          <w:bCs/>
          <w:color w:val="1A1A2E"/>
          <w:sz w:val="32"/>
          <w:szCs w:val="32"/>
        </w:rPr>
        <w:t xml:space="preserve">1. IDENTIDAD DE MARCA</w:t>
      </w:r>
    </w:p>
    <w:p>
      <w:pPr>
        <w:pStyle w:val="Heading2"/>
        <w:spacing w:after="100" w:before="240"/>
      </w:pPr>
      <w:r>
        <w:rPr>
          <w:rFonts w:ascii="Arial" w:cs="Arial" w:eastAsia="Arial" w:hAnsi="Arial"/>
          <w:b/>
          <w:bCs/>
          <w:color w:val="4A4A6A"/>
          <w:sz w:val="26"/>
          <w:szCs w:val="26"/>
        </w:rPr>
        <w:t xml:space="preserve">1.1 Nombre y descriptor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Nombre comercial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Thor Metal Art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Descriptor corto (EN)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Custom Metal Fabrication &amp; Artistic Metalwork</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Descriptor corto (ES)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Fabricación de Metal a Medida y Arte en Metal</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Ubicación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Miami, Florida — Serving Miami-Dade &amp; Broward County</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Tagline (opcional)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AAAAAA"/>
                <w:sz w:val="20"/>
                <w:szCs w:val="20"/>
              </w:rPr>
              <w:t xml:space="preserve">[Por definir con el cliente — ej: "Where metal meets art"]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Año de fundación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2023</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Entidad legal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Thor Metal Art LLC — Estado: Florida, Estatus: ACTIVE</w:t>
            </w:r>
          </w:p>
        </w:tc>
      </w:tr>
    </w:tbl>
    <w:p>
      <w:pPr>
        <w:pStyle w:val="Heading2"/>
        <w:spacing w:after="100" w:before="240"/>
      </w:pPr>
      <w:r>
        <w:rPr>
          <w:rFonts w:ascii="Arial" w:cs="Arial" w:eastAsia="Arial" w:hAnsi="Arial"/>
          <w:b/>
          <w:bCs/>
          <w:color w:val="4A4A6A"/>
          <w:sz w:val="26"/>
          <w:szCs w:val="26"/>
        </w:rPr>
        <w:t xml:space="preserve">1.2 Propuesta de valor central</w:t>
      </w:r>
    </w:p>
    <w:p>
      <w:pPr>
        <w:spacing w:after="80" w:before="60"/>
      </w:pPr>
      <w:r>
        <w:rPr>
          <w:rFonts w:ascii="Arial" w:cs="Arial" w:eastAsia="Arial" w:hAnsi="Arial"/>
          <w:color w:val="1A1A2E"/>
          <w:sz w:val="22"/>
          <w:szCs w:val="22"/>
        </w:rPr>
        <w:t xml:space="preserve">Thor Metal Art ofrece soluciones de metalwork que combinan precisión técnica industrial con sensibilidad artística — única en su categoría en Miami. No es solo un taller de fabricación ni solo un estudio de arte: es ambas cosas bajo una marca de autor.</w:t>
      </w:r>
    </w:p>
    <w:p>
      <w:pPr>
        <w:spacing w:after="0" w:before="80"/>
      </w:pPr>
    </w:p>
    <w:p>
      <w:pPr>
        <w:pStyle w:val="Heading2"/>
        <w:spacing w:after="100" w:before="240"/>
      </w:pPr>
      <w:r>
        <w:rPr>
          <w:rFonts w:ascii="Arial" w:cs="Arial" w:eastAsia="Arial" w:hAnsi="Arial"/>
          <w:b/>
          <w:bCs/>
          <w:color w:val="4A4A6A"/>
          <w:sz w:val="26"/>
          <w:szCs w:val="26"/>
        </w:rPr>
        <w:t xml:space="preserve">1.3 Audiencias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400"/>
        <w:gridCol w:w="3580"/>
        <w:gridCol w:w="4380"/>
      </w:tblGrid>
      <w:tr>
        <w:trPr>
          <w:tblHeader/>
        </w:trPr>
        <w:tc>
          <w:tcPr>
            <w:tcW w:type="dxa" w:w="1400"/>
            <w:shd w:fill="1A1A2E" w:val="clear"/>
            <w:tcMar>
              <w:top w:type="dxa" w:w="80"/>
              <w:left w:type="dxa" w:w="120"/>
              <w:bottom w:type="dxa" w:w="80"/>
              <w:right w:type="dxa" w:w="120"/>
            </w:tcMar>
          </w:tcPr>
          <w:p>
            <w:r>
              <w:rPr>
                <w:rFonts w:ascii="Arial" w:cs="Arial" w:eastAsia="Arial" w:hAnsi="Arial"/>
                <w:b/>
                <w:bCs/>
                <w:color w:val="FFFFFF"/>
                <w:sz w:val="20"/>
                <w:szCs w:val="20"/>
              </w:rPr>
              <w:t xml:space="preserve">Motor</w:t>
            </w:r>
          </w:p>
        </w:tc>
        <w:tc>
          <w:tcPr>
            <w:tcW w:type="dxa" w:w="3580"/>
            <w:shd w:fill="1A1A2E" w:val="clear"/>
            <w:tcMar>
              <w:top w:type="dxa" w:w="80"/>
              <w:left w:type="dxa" w:w="120"/>
              <w:bottom w:type="dxa" w:w="80"/>
              <w:right w:type="dxa" w:w="120"/>
            </w:tcMar>
          </w:tcPr>
          <w:p>
            <w:r>
              <w:rPr>
                <w:rFonts w:ascii="Arial" w:cs="Arial" w:eastAsia="Arial" w:hAnsi="Arial"/>
                <w:b/>
                <w:bCs/>
                <w:color w:val="FFFFFF"/>
                <w:sz w:val="20"/>
                <w:szCs w:val="20"/>
              </w:rPr>
              <w:t xml:space="preserve">Audiencia primaria</w:t>
            </w:r>
          </w:p>
        </w:tc>
        <w:tc>
          <w:tcPr>
            <w:tcW w:type="dxa" w:w="4380"/>
            <w:shd w:fill="1A1A2E" w:val="clear"/>
            <w:tcMar>
              <w:top w:type="dxa" w:w="80"/>
              <w:left w:type="dxa" w:w="120"/>
              <w:bottom w:type="dxa" w:w="80"/>
              <w:right w:type="dxa" w:w="120"/>
            </w:tcMar>
          </w:tcPr>
          <w:p>
            <w:r>
              <w:rPr>
                <w:rFonts w:ascii="Arial" w:cs="Arial" w:eastAsia="Arial" w:hAnsi="Arial"/>
                <w:b/>
                <w:bCs/>
                <w:color w:val="FFFFFF"/>
                <w:sz w:val="20"/>
                <w:szCs w:val="20"/>
              </w:rPr>
              <w:t xml:space="preserve">Audiencia secundaria</w:t>
            </w:r>
          </w:p>
        </w:tc>
      </w:tr>
      <w:tr>
        <w:tc>
          <w:tcPr>
            <w:tcW w:type="dxa" w:w="1400"/>
            <w:tcBorders>
              <w:top w:val="single" w:color="CCCCCC" w:sz="1"/>
              <w:left w:val="single" w:color="CCCCCC" w:sz="1"/>
              <w:bottom w:val="single" w:color="CCCCCC" w:sz="1"/>
              <w:right w:val="single" w:color="CCCCCC" w:sz="1"/>
            </w:tcBorders>
            <w:shd w:fill="D4E8D4" w:val="clear"/>
            <w:tcMar>
              <w:top w:type="dxa" w:w="80"/>
              <w:left w:type="dxa" w:w="100"/>
              <w:bottom w:type="dxa" w:w="80"/>
              <w:right w:type="dxa" w:w="100"/>
            </w:tcMar>
          </w:tcPr>
          <w:p>
            <w:r>
              <w:rPr>
                <w:rFonts w:ascii="Arial" w:cs="Arial" w:eastAsia="Arial" w:hAnsi="Arial"/>
                <w:b/>
                <w:bCs/>
                <w:color w:val="1A1A2E"/>
                <w:sz w:val="19"/>
                <w:szCs w:val="19"/>
              </w:rPr>
              <w:t xml:space="preserve">PRODUCTOR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Homeowners en Miami con proyectos de renovación / construcción de alto nivel</w:t>
            </w:r>
          </w:p>
        </w:tc>
        <w:tc>
          <w:tcPr>
            <w:tcW w:type="dxa" w:w="43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color w:val="1A1A2E"/>
                <w:sz w:val="19"/>
                <w:szCs w:val="19"/>
              </w:rPr>
              <w:t xml:space="preserve">General contractors, arquitectos, desarrolladores inmobiliarios</w:t>
            </w:r>
          </w:p>
        </w:tc>
      </w:tr>
      <w:tr>
        <w:tc>
          <w:tcPr>
            <w:tcW w:type="dxa" w:w="1400"/>
            <w:tcBorders>
              <w:top w:val="single" w:color="CCCCCC" w:sz="1"/>
              <w:left w:val="single" w:color="CCCCCC" w:sz="1"/>
              <w:bottom w:val="single" w:color="CCCCCC" w:sz="1"/>
              <w:right w:val="single" w:color="CCCCCC" w:sz="1"/>
            </w:tcBorders>
            <w:shd w:fill="D4E4F0" w:val="clear"/>
            <w:tcMar>
              <w:top w:type="dxa" w:w="80"/>
              <w:left w:type="dxa" w:w="100"/>
              <w:bottom w:type="dxa" w:w="80"/>
              <w:right w:type="dxa" w:w="100"/>
            </w:tcMar>
          </w:tcPr>
          <w:p>
            <w:r>
              <w:rPr>
                <w:rFonts w:ascii="Arial" w:cs="Arial" w:eastAsia="Arial" w:hAnsi="Arial"/>
                <w:b/>
                <w:bCs/>
                <w:color w:val="1A1A2E"/>
                <w:sz w:val="19"/>
                <w:szCs w:val="19"/>
              </w:rPr>
              <w:t xml:space="preserve">ARTISTA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Coleccionistas, compradores de arte, proyectos hoteleros / hospitality premium</w:t>
            </w:r>
          </w:p>
        </w:tc>
        <w:tc>
          <w:tcPr>
            <w:tcW w:type="dxa" w:w="43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color w:val="1A1A2E"/>
                <w:sz w:val="19"/>
                <w:szCs w:val="19"/>
              </w:rPr>
              <w:t xml:space="preserve">Interior designers, galerías, curadores, proyectos de espacios públicos</w:t>
            </w:r>
          </w:p>
        </w:tc>
      </w:tr>
    </w:tbl>
    <w:p>
      <w:pPr>
        <w:pStyle w:val="Heading1"/>
        <w:pBdr>
          <w:bottom w:val="single" w:color="B8860B" w:sz="6" w:space="4"/>
        </w:pBdr>
        <w:spacing w:after="160" w:before="320"/>
      </w:pPr>
      <w:r>
        <w:rPr>
          <w:rFonts w:ascii="Arial" w:cs="Arial" w:eastAsia="Arial" w:hAnsi="Arial"/>
          <w:b/>
          <w:bCs/>
          <w:color w:val="1A1A2E"/>
          <w:sz w:val="32"/>
          <w:szCs w:val="32"/>
        </w:rPr>
        <w:t xml:space="preserve">2. MENSAJES CLAVE</w:t>
      </w:r>
    </w:p>
    <w:p>
      <w:pPr>
        <w:pStyle w:val="Heading2"/>
        <w:spacing w:after="100" w:before="240"/>
      </w:pPr>
      <w:r>
        <w:rPr>
          <w:rFonts w:ascii="Arial" w:cs="Arial" w:eastAsia="Arial" w:hAnsi="Arial"/>
          <w:b/>
          <w:bCs/>
          <w:color w:val="4A4A6A"/>
          <w:sz w:val="26"/>
          <w:szCs w:val="26"/>
        </w:rPr>
        <w:t xml:space="preserve">2.1 Mensaje central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thick" w:color="B8860B" w:sz="16"/>
              <w:bottom w:val="nil"/>
              <w:right w:val="nil"/>
            </w:tcBorders>
            <w:shd w:fill="FFF8D4" w:val="clear"/>
            <w:tcMar>
              <w:top w:type="dxa" w:w="140"/>
              <w:left w:type="dxa" w:w="240"/>
              <w:bottom w:type="dxa" w:w="140"/>
              <w:right w:type="dxa" w:w="180"/>
            </w:tcMar>
          </w:tcPr>
          <w:p>
            <w:r>
              <w:rPr>
                <w:rFonts w:ascii="Arial" w:cs="Arial" w:eastAsia="Arial" w:hAnsi="Arial"/>
                <w:i/>
                <w:iCs/>
                <w:color w:val="1A1A2E"/>
                <w:sz w:val="22"/>
                <w:szCs w:val="22"/>
              </w:rPr>
              <w:t xml:space="preserve">"Transformamos metal en experiencias. Cada pieza que fabricamos en Miami es el resultado de la misma precisión que requiere una estructura y la sensibilidad que exige una obra de arte."</w:t>
            </w:r>
          </w:p>
        </w:tc>
      </w:tr>
    </w:tbl>
    <w:p>
      <w:pPr>
        <w:spacing w:after="0" w:before="120"/>
      </w:pPr>
    </w:p>
    <w:p>
      <w:pPr>
        <w:pStyle w:val="Heading2"/>
        <w:spacing w:after="100" w:before="240"/>
      </w:pPr>
      <w:r>
        <w:rPr>
          <w:rFonts w:ascii="Arial" w:cs="Arial" w:eastAsia="Arial" w:hAnsi="Arial"/>
          <w:b/>
          <w:bCs/>
          <w:color w:val="4A4A6A"/>
          <w:sz w:val="26"/>
          <w:szCs w:val="26"/>
        </w:rPr>
        <w:t xml:space="preserve">2.2 Mensajes por motor (para web y redes)</w:t>
      </w:r>
    </w:p>
    <w:p>
      <w:pPr>
        <w:spacing w:after="80" w:before="180"/>
      </w:pPr>
      <w:r>
        <w:rPr>
          <w:rFonts w:ascii="Arial" w:cs="Arial" w:eastAsia="Arial" w:hAnsi="Arial"/>
          <w:b/>
          <w:bCs/>
          <w:color w:val="1A1A2E"/>
          <w:sz w:val="22"/>
          <w:szCs w:val="22"/>
        </w:rPr>
        <w:t xml:space="preserve">Motor Productor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6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Headline web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Custom Metal Fabrication in Miami — Precision &amp; Style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Subheadline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Custom gates, railings, fences, furniture &amp; stairs. Free estimates.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CTA primario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Get a Free Quote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Argumento de confianza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Licensed, insured, Miami-based — From design to installation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Diferenciador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Water jet precision + artistic finish — not just functional, beautiful</w:t>
            </w:r>
          </w:p>
        </w:tc>
      </w:tr>
    </w:tbl>
    <w:p>
      <w:pPr>
        <w:spacing w:after="0" w:before="80"/>
      </w:pPr>
    </w:p>
    <w:p>
      <w:pPr>
        <w:spacing w:after="80" w:before="180"/>
      </w:pPr>
      <w:r>
        <w:rPr>
          <w:rFonts w:ascii="Arial" w:cs="Arial" w:eastAsia="Arial" w:hAnsi="Arial"/>
          <w:b/>
          <w:bCs/>
          <w:color w:val="1A1A2E"/>
          <w:sz w:val="22"/>
          <w:szCs w:val="22"/>
        </w:rPr>
        <w:t xml:space="preserve">Motor Artista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0"/>
        <w:gridCol w:w="6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Headline web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Metal as Art — Original Sculptures &amp; Commissioned Pieces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Subheadline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Each sculpture is a one-of-a-kind piece designed and fabricated in Miami.</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CTA primario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Commission a Piece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Argumento de valor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From concept sketch to finished sculpture — full creative process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Contexto cultural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Miami-based artist. Working with steel, iron &amp; mixed metals.</w:t>
            </w:r>
          </w:p>
        </w:tc>
      </w:tr>
    </w:tbl>
    <w:p>
      <w:pPr>
        <w:pStyle w:val="Heading1"/>
        <w:pBdr>
          <w:bottom w:val="single" w:color="B8860B" w:sz="6" w:space="4"/>
        </w:pBdr>
        <w:spacing w:after="160" w:before="320"/>
      </w:pPr>
      <w:r>
        <w:rPr>
          <w:rFonts w:ascii="Arial" w:cs="Arial" w:eastAsia="Arial" w:hAnsi="Arial"/>
          <w:b/>
          <w:bCs/>
          <w:color w:val="1A1A2E"/>
          <w:sz w:val="32"/>
          <w:szCs w:val="32"/>
        </w:rPr>
        <w:t xml:space="preserve">3. IDENTIDAD VISUAL — LINEAMIENTOS BASE</w:t>
      </w:r>
    </w:p>
    <w:p>
      <w:pPr>
        <w:spacing w:after="80" w:before="60"/>
      </w:pPr>
      <w:r>
        <w:rPr>
          <w:rFonts w:ascii="Arial" w:cs="Arial" w:eastAsia="Arial" w:hAnsi="Arial"/>
          <w:color w:val="1A1A2E"/>
          <w:sz w:val="22"/>
          <w:szCs w:val="22"/>
        </w:rPr>
        <w:t xml:space="preserve">Los siguientes lineamientos son el mínimo necesario para garantizar consistencia visual en todos los canales digitales. No reemplazan un manual de marca completo, pero establecen los parámetros para tomar decisiones rápidas.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Paleta primaria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Negro / Antracita (#1A1A1A) + Oro envejecido / Metal (#B8860B)</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Paleta secundaria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Blanco roto (#F5F5F0) + Gris medio (#4A4A6A)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Tipografías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Display: geometric sans o slab serif. Body: Arial / Inter (web-safe)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Estilo fotográfico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Alto contraste, texturas de metal visibles, luz lateral dramática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Estilo de video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Cámara estática o slider lento. Sin música agresiva. Proceso visible.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Tono de comunicación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Directo, técnico-accesible, orgulloso del oficio. Sin exageraciones.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20"/>
            </w:tcMar>
          </w:tcPr>
          <w:p>
            <w:r>
              <w:rPr>
                <w:rFonts w:ascii="Arial" w:cs="Arial" w:eastAsia="Arial" w:hAnsi="Arial"/>
                <w:b/>
                <w:bCs/>
                <w:color w:val="FFFFFF"/>
                <w:sz w:val="20"/>
                <w:szCs w:val="20"/>
              </w:rPr>
              <w:t xml:space="preserve">Idiomas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val="false"/>
                <w:iCs w:val="false"/>
                <w:color w:val="1A1A2E"/>
                <w:sz w:val="20"/>
                <w:szCs w:val="20"/>
              </w:rPr>
              <w:t xml:space="preserve">Bilingüe EN/ES. Priorizar inglés en web, español en WhatsApp/Instagram local</w:t>
            </w:r>
          </w:p>
        </w:tc>
      </w:tr>
    </w:tbl>
    <w:p>
      <w:pPr>
        <w:pStyle w:val="Heading1"/>
        <w:pBdr>
          <w:bottom w:val="single" w:color="B8860B" w:sz="6" w:space="4"/>
        </w:pBdr>
        <w:spacing w:after="160" w:before="320"/>
      </w:pPr>
      <w:r>
        <w:rPr>
          <w:rFonts w:ascii="Arial" w:cs="Arial" w:eastAsia="Arial" w:hAnsi="Arial"/>
          <w:b/>
          <w:bCs/>
          <w:color w:val="1A1A2E"/>
          <w:sz w:val="32"/>
          <w:szCs w:val="32"/>
        </w:rPr>
        <w:t xml:space="preserve">4. POSICIONAMIENTO FRENTE 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120"/>
        <w:gridCol w:w="3120"/>
        <w:gridCol w:w="3120"/>
      </w:tblGrid>
      <w:tr>
        <w:trPr>
          <w:tblHeader/>
        </w:trPr>
        <w:tc>
          <w:tcPr>
            <w:tcW w:type="dxa" w:w="3120"/>
            <w:shd w:fill="1A1A2E" w:val="clear"/>
            <w:tcMar>
              <w:top w:type="dxa" w:w="80"/>
              <w:left w:type="dxa" w:w="120"/>
              <w:bottom w:type="dxa" w:w="80"/>
              <w:right w:type="dxa" w:w="120"/>
            </w:tcMar>
          </w:tcPr>
          <w:p>
            <w:r>
              <w:rPr>
                <w:rFonts w:ascii="Arial" w:cs="Arial" w:eastAsia="Arial" w:hAnsi="Arial"/>
                <w:b/>
                <w:bCs/>
                <w:color w:val="FFFFFF"/>
                <w:sz w:val="19"/>
                <w:szCs w:val="19"/>
              </w:rPr>
              <w:t xml:space="preserve">Atributo</w:t>
            </w:r>
          </w:p>
        </w:tc>
        <w:tc>
          <w:tcPr>
            <w:tcW w:type="dxa" w:w="3120"/>
            <w:shd w:fill="1A1A2E" w:val="clear"/>
            <w:tcMar>
              <w:top w:type="dxa" w:w="80"/>
              <w:left w:type="dxa" w:w="120"/>
              <w:bottom w:type="dxa" w:w="80"/>
              <w:right w:type="dxa" w:w="120"/>
            </w:tcMar>
          </w:tcPr>
          <w:p>
            <w:r>
              <w:rPr>
                <w:rFonts w:ascii="Arial" w:cs="Arial" w:eastAsia="Arial" w:hAnsi="Arial"/>
                <w:b/>
                <w:bCs/>
                <w:color w:val="FFFFFF"/>
                <w:sz w:val="19"/>
                <w:szCs w:val="19"/>
              </w:rPr>
              <w:t xml:space="preserve">Thor Metal Art (objetivo)</w:t>
            </w:r>
          </w:p>
        </w:tc>
        <w:tc>
          <w:tcPr>
            <w:tcW w:type="dxa" w:w="3120"/>
            <w:shd w:fill="1A1A2E" w:val="clear"/>
            <w:tcMar>
              <w:top w:type="dxa" w:w="80"/>
              <w:left w:type="dxa" w:w="120"/>
              <w:bottom w:type="dxa" w:w="80"/>
              <w:right w:type="dxa" w:w="120"/>
            </w:tcMar>
          </w:tcPr>
          <w:p>
            <w:r>
              <w:rPr>
                <w:rFonts w:ascii="Arial" w:cs="Arial" w:eastAsia="Arial" w:hAnsi="Arial"/>
                <w:b/>
                <w:bCs/>
                <w:color w:val="FFFFFF"/>
                <w:sz w:val="19"/>
                <w:szCs w:val="19"/>
              </w:rPr>
              <w:t xml:space="preserve">Taller estándar Miami</w:t>
            </w:r>
          </w:p>
        </w:tc>
      </w:tr>
      <w:tr>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1A1A2E"/>
                <w:sz w:val="19"/>
                <w:szCs w:val="19"/>
              </w:rPr>
              <w:t xml:space="preserve">Capacidad artística</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Alta — diseño de autor</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Funcional solamente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Precisión técnica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Water jet + custom fab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Fabricación estándar</w:t>
            </w:r>
          </w:p>
        </w:tc>
      </w:tr>
      <w:tr>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1A1A2E"/>
                <w:sz w:val="19"/>
                <w:szCs w:val="19"/>
              </w:rPr>
              <w:t xml:space="preserve">Presencia digital local</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En construcción</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Variable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Sistema de refeñas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En implementación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Variable</w:t>
            </w:r>
          </w:p>
        </w:tc>
      </w:tr>
      <w:tr>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1A1A2E"/>
                <w:sz w:val="19"/>
                <w:szCs w:val="19"/>
              </w:rPr>
              <w:t xml:space="preserve">Bilingüismo</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EN + ES nativo</w:t>
            </w:r>
          </w:p>
        </w:tc>
        <w:tc>
          <w:tcPr>
            <w:tcW w:type="dxa" w:w="31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19"/>
                <w:szCs w:val="19"/>
              </w:rPr>
              <w:t xml:space="preserve">✓/✗ Variable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Portafolio documentado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En desarrollo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Variable</w:t>
            </w:r>
          </w:p>
        </w:tc>
      </w:tr>
    </w:tbl>
    <w:p>
      <w:pPr>
        <w:spacing w:after="0" w:before="200"/>
      </w:pPr>
    </w:p>
    <w:p>
      <w:pPr>
        <w:pBdr>
          <w:top w:val="single" w:color="B8860B" w:sz="4" w:space="8"/>
        </w:pBdr>
        <w:spacing w:before="200"/>
        <w:jc w:val="center"/>
      </w:pPr>
      <w:r>
        <w:rPr>
          <w:rFonts w:ascii="Arial" w:cs="Arial" w:eastAsia="Arial" w:hAnsi="Arial"/>
          <w:i/>
          <w:iCs/>
          <w:color w:val="4A4A6A"/>
          <w:sz w:val="18"/>
          <w:szCs w:val="18"/>
        </w:rPr>
        <w:t xml:space="preserve">THOR METAL ART — BRIEF DE POSICIONAMIENTO — USO INTERNO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360"/>
      </w:tabs>
    </w:pPr>
    <w:r>
      <w:rPr>
        <w:rFonts w:ascii="Arial" w:cs="Arial" w:eastAsia="Arial" w:hAnsi="Arial"/>
        <w:color w:val="4A4A6A"/>
        <w:sz w:val="18"/>
        <w:szCs w:val="18"/>
      </w:rPr>
      <w:t xml:space="preserve">Consultoría Digital Thor Metal Art</w:t>
    </w:r>
    <w:r>
      <w:rPr>
        <w:rFonts w:ascii="Arial" w:cs="Arial" w:eastAsia="Arial" w:hAnsi="Arial"/>
        <w:sz w:val="18"/>
        <w:szCs w:val="18"/>
      </w:rPr>
      <w:t xml:space="preserve">	</w:t>
    </w:r>
    <w:r>
      <w:rPr>
        <w:rFonts w:ascii="Arial" w:cs="Arial" w:eastAsia="Arial" w:hAnsi="Arial"/>
        <w:color w:val="4A4A6A"/>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360"/>
      </w:tabs>
    </w:pPr>
    <w:r>
      <w:rPr>
        <w:rFonts w:ascii="Arial" w:cs="Arial" w:eastAsia="Arial" w:hAnsi="Arial"/>
        <w:color w:val="4A4A6A"/>
        <w:sz w:val="18"/>
        <w:szCs w:val="18"/>
      </w:rPr>
      <w:t xml:space="preserve">THOR METAL ART — BRIEF DE POSICIONAMIENTO</w:t>
    </w:r>
    <w:r>
      <w:rPr>
        <w:rFonts w:ascii="Arial" w:cs="Arial" w:eastAsia="Arial" w:hAnsi="Arial"/>
        <w:color w:val="4A4A6A"/>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2026-03-12T16:50:28.062Z</dcterms:created>
  <dcterms:modified xsi:type="dcterms:W3CDTF">2026-03-12T16:50:28.063Z</dcterms:modified>
</cp:coreProperties>
</file>

<file path=docProps/custom.xml><?xml version="1.0" encoding="utf-8"?>
<Properties xmlns="http://schemas.openxmlformats.org/officeDocument/2006/custom-properties" xmlns:vt="http://schemas.openxmlformats.org/officeDocument/2006/docPropsVTypes"/>
</file>