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321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本游戏使用阿里云百炼作为AI提供，在开始前需要在config.ini中配置自己的api-key</w:t>
      </w:r>
    </w:p>
    <w:p w14:paraId="20709412">
      <w:r>
        <w:drawing>
          <wp:inline distT="0" distB="0" distL="114300" distR="114300">
            <wp:extent cx="3035300" cy="1885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21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"https://bailian.console.aliyun.com/console?tab=model#/api-key"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https://bailian.console.aliyun.com/console?tab=model#/api-key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下申请API。</w:t>
      </w:r>
    </w:p>
    <w:p w14:paraId="5783BAF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8999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8BB5">
      <w:pPr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注意：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使用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阿里云百炼服务可能产生额外费用，还请留意自身账号额度。</w:t>
      </w:r>
    </w:p>
    <w:p w14:paraId="224DC060">
      <w:r>
        <w:drawing>
          <wp:inline distT="0" distB="0" distL="114300" distR="114300">
            <wp:extent cx="5267325" cy="38569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672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游戏中，当前的对话对象外面会包裹一层蓝色的框。如果想要切换对话对象可以在左上角选择；选择系统则代表以第一人称视角给出指令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E4C03"/>
    <w:rsid w:val="27BB7CDD"/>
    <w:rsid w:val="2D265D01"/>
    <w:rsid w:val="34831B82"/>
    <w:rsid w:val="3BE81871"/>
    <w:rsid w:val="5F0563BF"/>
    <w:rsid w:val="7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2025-05-02T08:05:10Z</dcterms:created>
  <dc:creator>57516</dc:creator>
  <cp:lastModifiedBy>卞圣杰</cp:lastModifiedBy>
  <dcterms:modified xsi:type="dcterms:W3CDTF">2025-05-02T08:14:39Z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eyJoZGlkIjoiNjQ4NWI1NDQ5ZWJlYTA1N2MyMTI3YmM1NmUwODc5ZjgiLCJ1c2VySWQiOiI1MjUwMTY3MjQifQ==</vt:lpwstr>
  </property>
  <property fmtid="{D5CDD505-2E9C-101B-9397-08002B2CF9AE}" pid="4" name="ICV">
    <vt:lpwstr>ED339DA90EE74FB79F61588A812D4B57_12</vt:lpwstr>
  </property>
</Properties>
</file>